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after="0" w:line="240" w:lineRule="auto"/>
        <w:rPr>
          <w:rFonts w:hint="default" w:cs="Arial"/>
          <w:b/>
          <w:lang w:val="en-US" w:eastAsia="zh-CN"/>
        </w:rPr>
      </w:pPr>
      <w:bookmarkStart w:id="0" w:name="OLE_LINK24"/>
      <w:bookmarkStart w:id="1" w:name="OLE_LINK34"/>
      <w:bookmarkStart w:id="2" w:name="OLE_LINK12"/>
      <w:bookmarkStart w:id="3" w:name="OLE_LINK33"/>
      <w:bookmarkStart w:id="4" w:name="OLE_LINK13"/>
      <w:r>
        <w:rPr>
          <w:rFonts w:cs="Arial"/>
          <w:b/>
        </w:rPr>
        <w:t>3GPP TSG-RAN WG2 Meeting #1</w:t>
      </w:r>
      <w:r>
        <w:rPr>
          <w:rFonts w:hint="eastAsia" w:cs="Arial"/>
          <w:b/>
          <w:lang w:val="en-US" w:eastAsia="zh-CN"/>
        </w:rPr>
        <w:t>21</w:t>
      </w:r>
      <w:r>
        <w:rPr>
          <w:rFonts w:cs="Arial"/>
          <w:b/>
        </w:rPr>
        <w:t xml:space="preserve"> </w:t>
      </w:r>
      <w:r>
        <w:rPr>
          <w:rFonts w:hint="eastAsia" w:cs="Arial"/>
          <w:b/>
          <w:lang w:val="en-US" w:eastAsia="zh-CN"/>
        </w:rPr>
        <w:t xml:space="preserve">            </w:t>
      </w:r>
      <w:r>
        <w:rPr>
          <w:rFonts w:hint="eastAsia" w:cs="Arial"/>
          <w:b/>
        </w:rPr>
        <w:t xml:space="preserve"> </w:t>
      </w:r>
      <w:r>
        <w:rPr>
          <w:rFonts w:cs="Arial"/>
          <w:b/>
        </w:rPr>
        <w:t xml:space="preserve">               </w:t>
      </w:r>
      <w:r>
        <w:rPr>
          <w:rFonts w:hint="eastAsia" w:cs="Arial"/>
          <w:b/>
          <w:lang w:val="en-US" w:eastAsia="zh-CN"/>
        </w:rPr>
        <w:t xml:space="preserve"> </w:t>
      </w:r>
      <w:r>
        <w:rPr>
          <w:rFonts w:cs="Arial"/>
          <w:b/>
        </w:rPr>
        <w:t xml:space="preserve">    </w:t>
      </w:r>
      <w:r>
        <w:rPr>
          <w:rFonts w:hint="eastAsia" w:cs="Arial"/>
          <w:b/>
          <w:lang w:val="en-US" w:eastAsia="zh-CN"/>
        </w:rPr>
        <w:t xml:space="preserve">   </w:t>
      </w:r>
      <w:r>
        <w:rPr>
          <w:rFonts w:cs="Arial"/>
          <w:b/>
        </w:rPr>
        <w:t xml:space="preserve">  </w:t>
      </w:r>
      <w:r>
        <w:rPr>
          <w:rFonts w:hint="eastAsia" w:cs="Arial"/>
          <w:b/>
          <w:lang w:val="en-US" w:eastAsia="zh-CN"/>
        </w:rPr>
        <w:t xml:space="preserve"> </w:t>
      </w:r>
      <w:r>
        <w:rPr>
          <w:rFonts w:cs="Arial"/>
          <w:b/>
        </w:rPr>
        <w:t xml:space="preserve"> R2-2</w:t>
      </w:r>
      <w:r>
        <w:rPr>
          <w:rFonts w:hint="eastAsia" w:cs="Arial"/>
          <w:b/>
          <w:lang w:val="en-US" w:eastAsia="zh-CN"/>
        </w:rPr>
        <w:t>300932</w:t>
      </w:r>
    </w:p>
    <w:p>
      <w:pPr>
        <w:snapToGrid w:val="0"/>
        <w:spacing w:after="0" w:line="240" w:lineRule="auto"/>
        <w:rPr>
          <w:rFonts w:hint="default" w:cs="Arial"/>
          <w:b/>
          <w:lang w:val="en-US" w:eastAsia="zh-CN"/>
        </w:rPr>
      </w:pPr>
      <w:r>
        <w:rPr>
          <w:rFonts w:hint="eastAsia" w:cs="Arial"/>
          <w:b/>
          <w:lang w:val="en-US" w:eastAsia="zh-CN"/>
        </w:rPr>
        <w:t>Athens</w:t>
      </w:r>
      <w:r>
        <w:rPr>
          <w:rFonts w:cs="Arial"/>
          <w:b/>
          <w:highlight w:val="none"/>
        </w:rPr>
        <w:t xml:space="preserve">, </w:t>
      </w:r>
      <w:r>
        <w:rPr>
          <w:rFonts w:hint="eastAsia" w:cs="Arial"/>
          <w:b/>
          <w:highlight w:val="none"/>
          <w:lang w:val="en-US" w:eastAsia="zh-CN"/>
        </w:rPr>
        <w:t>Feb</w:t>
      </w:r>
      <w:r>
        <w:rPr>
          <w:rFonts w:cs="Arial"/>
          <w:b/>
          <w:highlight w:val="none"/>
        </w:rPr>
        <w:t xml:space="preserve"> </w:t>
      </w:r>
      <w:r>
        <w:rPr>
          <w:rFonts w:hint="eastAsia" w:cs="Arial"/>
          <w:b/>
          <w:highlight w:val="none"/>
          <w:lang w:val="en-US" w:eastAsia="zh-CN"/>
        </w:rPr>
        <w:t>27</w:t>
      </w:r>
      <w:r>
        <w:rPr>
          <w:rFonts w:hint="eastAsia" w:cs="Arial"/>
          <w:b/>
          <w:highlight w:val="none"/>
          <w:vertAlign w:val="superscript"/>
          <w:lang w:val="en-US" w:eastAsia="zh-CN"/>
        </w:rPr>
        <w:t>th</w:t>
      </w:r>
      <w:r>
        <w:rPr>
          <w:rFonts w:cs="Arial"/>
          <w:b/>
          <w:highlight w:val="none"/>
        </w:rPr>
        <w:t xml:space="preserve"> –</w:t>
      </w:r>
      <w:r>
        <w:rPr>
          <w:rFonts w:hint="eastAsia" w:cs="Arial"/>
          <w:b/>
          <w:highlight w:val="none"/>
          <w:lang w:val="en-US" w:eastAsia="zh-CN"/>
        </w:rPr>
        <w:t xml:space="preserve"> Mar 3</w:t>
      </w:r>
      <w:r>
        <w:rPr>
          <w:rFonts w:hint="eastAsia" w:cs="Arial"/>
          <w:b/>
          <w:highlight w:val="none"/>
          <w:vertAlign w:val="superscript"/>
          <w:lang w:val="en-US" w:eastAsia="zh-CN"/>
        </w:rPr>
        <w:t>rd</w:t>
      </w:r>
      <w:r>
        <w:rPr>
          <w:rFonts w:cs="Arial"/>
          <w:b/>
          <w:highlight w:val="none"/>
        </w:rPr>
        <w:t>, 202</w:t>
      </w:r>
      <w:r>
        <w:rPr>
          <w:rFonts w:hint="eastAsia" w:cs="Arial"/>
          <w:b/>
          <w:highlight w:val="none"/>
          <w:lang w:val="en-US" w:eastAsia="zh-CN"/>
        </w:rPr>
        <w:t>3</w:t>
      </w:r>
      <w:r>
        <w:rPr>
          <w:rFonts w:hint="eastAsia" w:cs="Arial"/>
          <w:b/>
          <w:highlight w:val="none"/>
          <w:lang w:val="en-US" w:eastAsia="zh-CN"/>
        </w:rPr>
        <w:tab/>
      </w:r>
    </w:p>
    <w:p>
      <w:pPr>
        <w:tabs>
          <w:tab w:val="center" w:pos="4536"/>
          <w:tab w:val="right" w:pos="8280"/>
          <w:tab w:val="right" w:pos="9639"/>
        </w:tabs>
        <w:snapToGrid w:val="0"/>
        <w:spacing w:after="0" w:line="240" w:lineRule="auto"/>
        <w:ind w:left="422" w:right="2" w:hanging="422" w:hangingChars="200"/>
        <w:rPr>
          <w:rFonts w:eastAsia="宋体" w:cs="Arial"/>
          <w:b/>
        </w:rPr>
      </w:pPr>
    </w:p>
    <w:p>
      <w:pPr>
        <w:tabs>
          <w:tab w:val="center" w:pos="4536"/>
          <w:tab w:val="right" w:pos="8280"/>
          <w:tab w:val="right" w:pos="9639"/>
        </w:tabs>
        <w:snapToGrid w:val="0"/>
        <w:spacing w:after="0" w:line="240" w:lineRule="auto"/>
        <w:ind w:left="422" w:right="2" w:hanging="422" w:hangingChars="200"/>
        <w:rPr>
          <w:rFonts w:hint="default" w:eastAsia="宋体" w:cs="Arial"/>
          <w:b/>
          <w:lang w:val="en-US" w:eastAsia="zh-CN"/>
        </w:rPr>
      </w:pPr>
      <w:r>
        <w:rPr>
          <w:rFonts w:eastAsia="宋体" w:cs="Arial"/>
          <w:b/>
        </w:rPr>
        <w:t>Source:         ZTE</w:t>
      </w:r>
      <w:r>
        <w:rPr>
          <w:rFonts w:hint="eastAsia" w:eastAsia="宋体" w:cs="Arial"/>
          <w:b/>
          <w:lang w:val="en-US" w:eastAsia="zh-CN"/>
        </w:rPr>
        <w:t xml:space="preserve"> Corporation</w:t>
      </w:r>
    </w:p>
    <w:p>
      <w:pPr>
        <w:tabs>
          <w:tab w:val="center" w:pos="4536"/>
          <w:tab w:val="right" w:pos="8280"/>
          <w:tab w:val="right" w:pos="9639"/>
        </w:tabs>
        <w:snapToGrid w:val="0"/>
        <w:spacing w:after="0" w:line="240" w:lineRule="auto"/>
        <w:ind w:left="1897" w:right="2" w:hanging="1897" w:hangingChars="900"/>
        <w:rPr>
          <w:rFonts w:eastAsia="宋体" w:cs="Arial"/>
          <w:b/>
          <w:lang w:val="en-US" w:eastAsia="zh-CN"/>
        </w:rPr>
      </w:pPr>
      <w:r>
        <w:rPr>
          <w:rFonts w:eastAsia="宋体" w:cs="Arial"/>
          <w:b/>
        </w:rPr>
        <w:t xml:space="preserve">Title:            Discussion </w:t>
      </w:r>
      <w:r>
        <w:rPr>
          <w:rFonts w:hint="eastAsia" w:eastAsia="宋体" w:cs="Arial"/>
          <w:b/>
          <w:lang w:val="en-US" w:eastAsia="zh-CN"/>
        </w:rPr>
        <w:t>on sidelink positioning</w:t>
      </w:r>
    </w:p>
    <w:bookmarkEnd w:id="0"/>
    <w:p>
      <w:pPr>
        <w:tabs>
          <w:tab w:val="center" w:pos="4536"/>
          <w:tab w:val="right" w:pos="8280"/>
          <w:tab w:val="right" w:pos="9639"/>
        </w:tabs>
        <w:snapToGrid w:val="0"/>
        <w:spacing w:after="0" w:line="240" w:lineRule="auto"/>
        <w:ind w:left="422" w:right="2" w:hanging="422" w:hangingChars="200"/>
        <w:rPr>
          <w:rFonts w:eastAsia="宋体" w:cs="Arial"/>
          <w:b/>
          <w:lang w:val="en-US" w:eastAsia="zh-CN"/>
        </w:rPr>
      </w:pPr>
      <w:r>
        <w:rPr>
          <w:rFonts w:eastAsia="宋体" w:cs="Arial"/>
          <w:b/>
        </w:rPr>
        <w:t xml:space="preserve">Agenda item:  </w:t>
      </w:r>
      <w:r>
        <w:rPr>
          <w:rFonts w:eastAsia="宋体" w:cs="Arial"/>
          <w:b/>
          <w:highlight w:val="none"/>
        </w:rPr>
        <w:t xml:space="preserve">  </w:t>
      </w:r>
      <w:r>
        <w:rPr>
          <w:rFonts w:hint="eastAsia" w:eastAsia="宋体" w:cs="Arial"/>
          <w:b/>
          <w:highlight w:val="none"/>
          <w:lang w:val="en-US" w:eastAsia="zh-CN"/>
        </w:rPr>
        <w:t>8.2.2</w:t>
      </w:r>
    </w:p>
    <w:bookmarkEnd w:id="1"/>
    <w:bookmarkEnd w:id="2"/>
    <w:bookmarkEnd w:id="3"/>
    <w:bookmarkEnd w:id="4"/>
    <w:p>
      <w:pPr>
        <w:pBdr>
          <w:bottom w:val="single" w:color="auto" w:sz="6" w:space="1"/>
        </w:pBdr>
        <w:snapToGrid w:val="0"/>
        <w:spacing w:after="0" w:line="240" w:lineRule="auto"/>
        <w:ind w:left="1797" w:hanging="1797"/>
        <w:rPr>
          <w:rFonts w:eastAsia="宋体" w:cs="Arial"/>
          <w:b/>
        </w:rPr>
      </w:pPr>
      <w:r>
        <w:rPr>
          <w:rFonts w:cs="Arial"/>
          <w:b/>
        </w:rPr>
        <w:t>Document for:</w:t>
      </w:r>
      <w:r>
        <w:rPr>
          <w:rFonts w:cs="Arial"/>
          <w:b/>
          <w:lang w:eastAsia="ja-JP"/>
        </w:rPr>
        <w:tab/>
      </w:r>
      <w:r>
        <w:rPr>
          <w:rFonts w:cs="Arial"/>
          <w:b/>
          <w:lang w:eastAsia="ja-JP"/>
        </w:rPr>
        <w:t>Discussion and Decision</w:t>
      </w:r>
    </w:p>
    <w:p>
      <w:pPr>
        <w:pStyle w:val="2"/>
        <w:keepNext w:val="0"/>
        <w:keepLines w:val="0"/>
        <w:pageBreakBefore w:val="0"/>
        <w:numPr>
          <w:ilvl w:val="0"/>
          <w:numId w:val="5"/>
        </w:numPr>
        <w:kinsoku/>
        <w:wordWrap/>
        <w:topLinePunct w:val="0"/>
        <w:bidi w:val="0"/>
        <w:adjustRightInd w:val="0"/>
        <w:snapToGrid w:val="0"/>
        <w:spacing w:before="157" w:beforeLines="50" w:after="157" w:afterLines="50" w:line="240" w:lineRule="auto"/>
        <w:rPr>
          <w:sz w:val="28"/>
          <w:lang w:val="en-US"/>
        </w:rPr>
      </w:pPr>
      <w:r>
        <w:rPr>
          <w:rFonts w:hint="eastAsia"/>
          <w:sz w:val="28"/>
          <w:lang w:val="en-US" w:eastAsia="zh-CN"/>
        </w:rPr>
        <w:t xml:space="preserve"> </w:t>
      </w:r>
      <w:r>
        <w:rPr>
          <w:sz w:val="28"/>
          <w:lang w:val="en-US"/>
        </w:rPr>
        <w:t>Introduction</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sz w:val="20"/>
          <w:lang w:val="en-US" w:eastAsia="zh-CN"/>
        </w:rPr>
      </w:pPr>
      <w:r>
        <w:rPr>
          <w:rFonts w:hint="eastAsia" w:ascii="Times New Roman" w:hAnsi="Times New Roman"/>
          <w:sz w:val="20"/>
          <w:lang w:val="en-US" w:eastAsia="zh-CN"/>
        </w:rPr>
        <w:t>The Rel-18 WID[1] of sidelink positioning has been achieved as follows:</w:t>
      </w:r>
    </w:p>
    <w:tbl>
      <w:tblPr>
        <w:tblStyle w:val="5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keepNext w:val="0"/>
              <w:keepLines w:val="0"/>
              <w:pageBreakBefore w:val="0"/>
              <w:widowControl w:val="0"/>
              <w:numPr>
                <w:ilvl w:val="0"/>
                <w:numId w:val="6"/>
              </w:numPr>
              <w:kinsoku/>
              <w:wordWrap/>
              <w:overflowPunct/>
              <w:topLinePunct w:val="0"/>
              <w:autoSpaceDE/>
              <w:autoSpaceDN/>
              <w:bidi w:val="0"/>
              <w:adjustRightInd w:val="0"/>
              <w:snapToGrid w:val="0"/>
              <w:spacing w:before="157" w:beforeLines="50" w:after="157" w:afterLines="50" w:line="240" w:lineRule="auto"/>
              <w:ind w:left="714" w:hanging="357"/>
              <w:textAlignment w:val="auto"/>
              <w:rPr>
                <w:rFonts w:hint="default" w:ascii="Times New Roman" w:hAnsi="Times New Roman" w:cs="Times New Roman"/>
                <w:sz w:val="20"/>
                <w:szCs w:val="20"/>
                <w:lang w:val="en-US" w:eastAsia="ko-KR"/>
              </w:rPr>
            </w:pPr>
            <w:r>
              <w:rPr>
                <w:rFonts w:hint="default" w:ascii="Times New Roman" w:hAnsi="Times New Roman" w:cs="Times New Roman"/>
                <w:sz w:val="20"/>
                <w:szCs w:val="20"/>
                <w:lang w:val="en-US" w:eastAsia="ko-KR"/>
              </w:rPr>
              <w:t>Specify solutions for support of sidelink positioning (including ranging) in NR systems, including the following [RAN1, RAN2, RAN3, RAN4]:</w:t>
            </w:r>
          </w:p>
          <w:p>
            <w:pPr>
              <w:keepNext w:val="0"/>
              <w:keepLines w:val="0"/>
              <w:pageBreakBefore w:val="0"/>
              <w:widowControl w:val="0"/>
              <w:numPr>
                <w:ilvl w:val="1"/>
                <w:numId w:val="6"/>
              </w:numPr>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cs="Times New Roman"/>
                <w:sz w:val="20"/>
                <w:szCs w:val="20"/>
                <w:lang w:val="en-US" w:eastAsia="ko-KR"/>
              </w:rPr>
            </w:pPr>
            <w:r>
              <w:rPr>
                <w:rFonts w:hint="default" w:ascii="Times New Roman" w:hAnsi="Times New Roman" w:cs="Times New Roman"/>
                <w:sz w:val="20"/>
                <w:szCs w:val="20"/>
                <w:lang w:val="en-US" w:eastAsia="ko-KR"/>
              </w:rPr>
              <w:t>Specify SL PRS for support of sidelink positioning such that the SL PRS uses a comb-based (full RE mapping pattern is not precluded) frequency domain structure and a pseudorandom-based sequence where the existing sequence of DL-PRS is used as a starting point [RAN1].</w:t>
            </w:r>
          </w:p>
          <w:p>
            <w:pPr>
              <w:keepNext w:val="0"/>
              <w:keepLines w:val="0"/>
              <w:pageBreakBefore w:val="0"/>
              <w:widowControl w:val="0"/>
              <w:numPr>
                <w:ilvl w:val="2"/>
                <w:numId w:val="6"/>
              </w:numPr>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cs="Times New Roman"/>
                <w:sz w:val="20"/>
                <w:szCs w:val="20"/>
                <w:lang w:val="en-US" w:eastAsia="ko-KR"/>
              </w:rPr>
            </w:pPr>
            <w:r>
              <w:rPr>
                <w:rFonts w:hint="default" w:ascii="Times New Roman" w:hAnsi="Times New Roman" w:cs="Times New Roman"/>
                <w:sz w:val="20"/>
                <w:szCs w:val="20"/>
                <w:lang w:val="en-US" w:eastAsia="ko-KR"/>
              </w:rPr>
              <w:t>Specify support for SL PRS bandwidths of up to 100 MHz in FR1 spectrum.</w:t>
            </w:r>
          </w:p>
          <w:p>
            <w:pPr>
              <w:keepNext w:val="0"/>
              <w:keepLines w:val="0"/>
              <w:pageBreakBefore w:val="0"/>
              <w:widowControl w:val="0"/>
              <w:numPr>
                <w:ilvl w:val="2"/>
                <w:numId w:val="6"/>
              </w:numPr>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cs="Times New Roman"/>
                <w:sz w:val="20"/>
                <w:szCs w:val="20"/>
                <w:lang w:val="en-US" w:eastAsia="ko-KR"/>
              </w:rPr>
            </w:pPr>
            <w:r>
              <w:rPr>
                <w:rFonts w:hint="default" w:ascii="Times New Roman" w:hAnsi="Times New Roman" w:cs="Times New Roman"/>
                <w:sz w:val="20"/>
                <w:szCs w:val="20"/>
                <w:lang w:val="en-US" w:eastAsia="ko-KR"/>
              </w:rPr>
              <w:t xml:space="preserve">NOTE: SL PRS transmission in FR2 is not precluded but no FR2 specific aspects will be specified. </w:t>
            </w:r>
          </w:p>
          <w:p>
            <w:pPr>
              <w:keepNext w:val="0"/>
              <w:keepLines w:val="0"/>
              <w:pageBreakBefore w:val="0"/>
              <w:widowControl w:val="0"/>
              <w:numPr>
                <w:ilvl w:val="1"/>
                <w:numId w:val="6"/>
              </w:numPr>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eastAsia="MS Mincho" w:cs="Times New Roman"/>
                <w:sz w:val="20"/>
                <w:szCs w:val="20"/>
                <w:lang w:val="en-US" w:eastAsia="ko-KR"/>
              </w:rPr>
            </w:pPr>
            <w:r>
              <w:rPr>
                <w:rFonts w:hint="default" w:ascii="Times New Roman" w:hAnsi="Times New Roman" w:cs="Times New Roman"/>
                <w:sz w:val="20"/>
                <w:szCs w:val="20"/>
                <w:lang w:val="en-US" w:eastAsia="ko-KR"/>
              </w:rPr>
              <w:t>Specify measurements to support RTT-type solutions using SL, SL-AoA,</w:t>
            </w:r>
            <w:r>
              <w:rPr>
                <w:rFonts w:hint="default" w:ascii="Times New Roman" w:hAnsi="Times New Roman" w:cs="Times New Roman"/>
                <w:color w:val="00B0F0"/>
                <w:sz w:val="20"/>
                <w:szCs w:val="20"/>
                <w:lang w:val="en-US" w:eastAsia="ko-KR"/>
              </w:rPr>
              <w:t xml:space="preserve"> </w:t>
            </w:r>
            <w:r>
              <w:rPr>
                <w:rFonts w:hint="default" w:ascii="Times New Roman" w:hAnsi="Times New Roman" w:cs="Times New Roman"/>
                <w:sz w:val="20"/>
                <w:szCs w:val="20"/>
                <w:lang w:val="en-US" w:eastAsia="ko-KR"/>
              </w:rPr>
              <w:t>and SL-TDOA [RAN1, RAN2].</w:t>
            </w:r>
          </w:p>
          <w:p>
            <w:pPr>
              <w:keepNext w:val="0"/>
              <w:keepLines w:val="0"/>
              <w:pageBreakBefore w:val="0"/>
              <w:widowControl w:val="0"/>
              <w:numPr>
                <w:ilvl w:val="1"/>
                <w:numId w:val="6"/>
              </w:numPr>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eastAsia="MS Mincho" w:cs="Times New Roman"/>
                <w:sz w:val="20"/>
                <w:szCs w:val="20"/>
                <w:lang w:val="en-US" w:eastAsia="ko-KR"/>
              </w:rPr>
            </w:pPr>
            <w:r>
              <w:rPr>
                <w:rFonts w:hint="default" w:ascii="Times New Roman" w:hAnsi="Times New Roman" w:cs="Times New Roman"/>
                <w:sz w:val="20"/>
                <w:szCs w:val="20"/>
                <w:lang w:val="en-US" w:eastAsia="ko-KR"/>
              </w:rPr>
              <w:t>Specify support of resource allocation for SL PRS:</w:t>
            </w:r>
          </w:p>
          <w:p>
            <w:pPr>
              <w:keepNext w:val="0"/>
              <w:keepLines w:val="0"/>
              <w:pageBreakBefore w:val="0"/>
              <w:widowControl w:val="0"/>
              <w:numPr>
                <w:ilvl w:val="2"/>
                <w:numId w:val="6"/>
              </w:numPr>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eastAsia="MS Mincho" w:cs="Times New Roman"/>
                <w:sz w:val="20"/>
                <w:szCs w:val="20"/>
                <w:lang w:val="en-US" w:eastAsia="ko-KR"/>
              </w:rPr>
            </w:pPr>
            <w:r>
              <w:rPr>
                <w:rFonts w:hint="default" w:ascii="Times New Roman" w:hAnsi="Times New Roman" w:cs="Times New Roman"/>
                <w:sz w:val="20"/>
                <w:szCs w:val="20"/>
                <w:lang w:val="en-US" w:eastAsia="ko-KR"/>
              </w:rPr>
              <w:t>Including resource allocation Scheme 1 and Scheme 2, where Scheme 1 corresponds to a network-centric SL PRS resource allocation and Scheme 2 corresponds to UE autonomous SL PRS resource allocation [RAN1].</w:t>
            </w:r>
          </w:p>
          <w:p>
            <w:pPr>
              <w:keepNext w:val="0"/>
              <w:keepLines w:val="0"/>
              <w:pageBreakBefore w:val="0"/>
              <w:widowControl w:val="0"/>
              <w:numPr>
                <w:ilvl w:val="3"/>
                <w:numId w:val="6"/>
              </w:numPr>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eastAsia="MS Mincho" w:cs="Times New Roman"/>
                <w:sz w:val="20"/>
                <w:szCs w:val="20"/>
                <w:lang w:val="en-US" w:eastAsia="ko-KR"/>
              </w:rPr>
            </w:pPr>
            <w:r>
              <w:rPr>
                <w:rFonts w:hint="default" w:ascii="Times New Roman" w:hAnsi="Times New Roman" w:cs="Times New Roman"/>
                <w:sz w:val="20"/>
                <w:szCs w:val="20"/>
                <w:lang w:val="en-US" w:eastAsia="ko-KR"/>
              </w:rPr>
              <w:t xml:space="preserve">For resource allocation mechanism for SL PRS in Scheme 2: </w:t>
            </w:r>
          </w:p>
          <w:p>
            <w:pPr>
              <w:keepNext w:val="0"/>
              <w:keepLines w:val="0"/>
              <w:pageBreakBefore w:val="0"/>
              <w:widowControl w:val="0"/>
              <w:numPr>
                <w:ilvl w:val="4"/>
                <w:numId w:val="6"/>
              </w:numPr>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eastAsia="MS Mincho" w:cs="Times New Roman"/>
                <w:sz w:val="20"/>
                <w:szCs w:val="20"/>
                <w:lang w:val="en-US" w:eastAsia="ko-KR"/>
              </w:rPr>
            </w:pPr>
            <w:r>
              <w:rPr>
                <w:rFonts w:hint="default" w:ascii="Times New Roman" w:hAnsi="Times New Roman" w:cs="Times New Roman"/>
                <w:bCs/>
                <w:sz w:val="20"/>
                <w:szCs w:val="20"/>
              </w:rPr>
              <w:t>Study and specify support of sensing-based resource allocation, and/or a random resource selection [RAN1].</w:t>
            </w:r>
          </w:p>
          <w:p>
            <w:pPr>
              <w:keepNext w:val="0"/>
              <w:keepLines w:val="0"/>
              <w:pageBreakBefore w:val="0"/>
              <w:widowControl w:val="0"/>
              <w:numPr>
                <w:ilvl w:val="4"/>
                <w:numId w:val="6"/>
              </w:numPr>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eastAsia="MS Mincho" w:cs="Times New Roman"/>
                <w:sz w:val="20"/>
                <w:szCs w:val="20"/>
                <w:lang w:val="en-US" w:eastAsia="ko-KR"/>
              </w:rPr>
            </w:pPr>
            <w:r>
              <w:rPr>
                <w:rFonts w:hint="default" w:ascii="Times New Roman" w:hAnsi="Times New Roman" w:eastAsia="MS Mincho" w:cs="Times New Roman"/>
                <w:sz w:val="20"/>
                <w:szCs w:val="20"/>
                <w:lang w:val="en-US" w:eastAsia="ko-KR"/>
              </w:rPr>
              <w:t>Study and specify solutions for congestion control for SL PRS and/or inter-UE coordination</w:t>
            </w:r>
            <w:r>
              <w:rPr>
                <w:rFonts w:hint="default" w:ascii="Times New Roman" w:hAnsi="Times New Roman" w:cs="Times New Roman"/>
                <w:sz w:val="20"/>
                <w:szCs w:val="20"/>
                <w:lang w:val="en-US" w:eastAsia="ko-KR"/>
              </w:rPr>
              <w:t xml:space="preserve"> for SL-PRS [RAN1]</w:t>
            </w:r>
            <w:r>
              <w:rPr>
                <w:rFonts w:hint="default" w:ascii="Times New Roman" w:hAnsi="Times New Roman" w:eastAsia="MS Mincho" w:cs="Times New Roman"/>
                <w:sz w:val="20"/>
                <w:szCs w:val="20"/>
                <w:lang w:val="en-US" w:eastAsia="ko-KR"/>
              </w:rPr>
              <w:t>.</w:t>
            </w:r>
          </w:p>
          <w:p>
            <w:pPr>
              <w:keepNext w:val="0"/>
              <w:keepLines w:val="0"/>
              <w:pageBreakBefore w:val="0"/>
              <w:widowControl w:val="0"/>
              <w:numPr>
                <w:ilvl w:val="2"/>
                <w:numId w:val="6"/>
              </w:numPr>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eastAsia="MS Mincho" w:cs="Times New Roman"/>
                <w:sz w:val="20"/>
                <w:szCs w:val="20"/>
                <w:lang w:val="en-US" w:eastAsia="ko-KR"/>
              </w:rPr>
            </w:pPr>
            <w:r>
              <w:rPr>
                <w:rFonts w:hint="default" w:ascii="Times New Roman" w:hAnsi="Times New Roman" w:cs="Times New Roman"/>
                <w:sz w:val="20"/>
                <w:szCs w:val="20"/>
                <w:lang w:val="en-US" w:eastAsia="ko-KR"/>
              </w:rPr>
              <w:t>Support resource allocation for shared resource pool with Rel-16/17/18 sidelink communication and dedicated resource pool for SL PRS [RAN1].</w:t>
            </w:r>
          </w:p>
          <w:p>
            <w:pPr>
              <w:keepNext w:val="0"/>
              <w:keepLines w:val="0"/>
              <w:pageBreakBefore w:val="0"/>
              <w:widowControl w:val="0"/>
              <w:numPr>
                <w:ilvl w:val="3"/>
                <w:numId w:val="6"/>
              </w:numPr>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eastAsia="MS Mincho" w:cs="Times New Roman"/>
                <w:sz w:val="20"/>
                <w:szCs w:val="20"/>
                <w:lang w:val="en-US" w:eastAsia="ko-KR"/>
              </w:rPr>
            </w:pPr>
            <w:r>
              <w:rPr>
                <w:rFonts w:hint="default" w:ascii="Times New Roman" w:hAnsi="Times New Roman" w:cs="Times New Roman"/>
                <w:sz w:val="20"/>
                <w:szCs w:val="20"/>
                <w:lang w:val="en-US" w:eastAsia="ko-KR"/>
              </w:rPr>
              <w:t>NOTE: For SL positioning resource (pre-)configuration in a shared resource pool with Rel-16/17/18 sidelink communication, backward compatibility with legacy Rel-16/17 UEs should be ensured.</w:t>
            </w:r>
          </w:p>
          <w:p>
            <w:pPr>
              <w:keepNext w:val="0"/>
              <w:keepLines w:val="0"/>
              <w:pageBreakBefore w:val="0"/>
              <w:widowControl w:val="0"/>
              <w:numPr>
                <w:ilvl w:val="1"/>
                <w:numId w:val="6"/>
              </w:numPr>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cs="Times New Roman"/>
                <w:sz w:val="20"/>
                <w:szCs w:val="20"/>
                <w:lang w:val="en-US" w:eastAsia="ko-KR"/>
              </w:rPr>
            </w:pPr>
            <w:r>
              <w:rPr>
                <w:rFonts w:hint="default" w:ascii="Times New Roman" w:hAnsi="Times New Roman" w:cs="Times New Roman"/>
                <w:sz w:val="20"/>
                <w:szCs w:val="20"/>
                <w:lang w:val="en-US" w:eastAsia="ko-KR"/>
              </w:rPr>
              <w:t xml:space="preserve">Specify procedures for transmit power control for SL PRS transmissions at least based on open loop power control (OLPC) [RAN1]. </w:t>
            </w:r>
          </w:p>
          <w:p>
            <w:pPr>
              <w:keepNext w:val="0"/>
              <w:keepLines w:val="0"/>
              <w:pageBreakBefore w:val="0"/>
              <w:widowControl w:val="0"/>
              <w:numPr>
                <w:ilvl w:val="1"/>
                <w:numId w:val="6"/>
              </w:numPr>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cs="Times New Roman"/>
                <w:sz w:val="20"/>
                <w:szCs w:val="20"/>
                <w:lang w:val="en-US" w:eastAsia="ko-KR"/>
              </w:rPr>
            </w:pPr>
            <w:r>
              <w:rPr>
                <w:rFonts w:hint="default" w:ascii="Times New Roman" w:hAnsi="Times New Roman" w:cs="Times New Roman"/>
                <w:sz w:val="20"/>
                <w:szCs w:val="20"/>
                <w:lang w:val="en-US" w:eastAsia="ko-KR"/>
              </w:rPr>
              <w:t>Specify signalling and associated UE behavior for support of unicast, groupcast (not including many to one) and broadcast of SL PRS transmissions [RAN1, RAN2].</w:t>
            </w:r>
          </w:p>
          <w:p>
            <w:pPr>
              <w:keepNext w:val="0"/>
              <w:keepLines w:val="0"/>
              <w:pageBreakBefore w:val="0"/>
              <w:widowControl w:val="0"/>
              <w:numPr>
                <w:ilvl w:val="1"/>
                <w:numId w:val="6"/>
              </w:numPr>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cs="Times New Roman"/>
                <w:sz w:val="20"/>
                <w:szCs w:val="20"/>
                <w:lang w:val="en-US" w:eastAsia="ko-KR"/>
              </w:rPr>
            </w:pPr>
            <w:r>
              <w:rPr>
                <w:rFonts w:hint="default" w:ascii="Times New Roman" w:hAnsi="Times New Roman" w:cs="Times New Roman"/>
                <w:sz w:val="20"/>
                <w:szCs w:val="20"/>
                <w:lang w:val="en-US" w:eastAsia="ko-KR"/>
              </w:rPr>
              <w:t xml:space="preserve">Specify reporting signalling and procedures to facilitate support of SL positioning in all coverage scenarios and for PC5-only and joint PC5-Uu scenarios [RAN2, RAN3]: </w:t>
            </w:r>
          </w:p>
          <w:p>
            <w:pPr>
              <w:keepNext w:val="0"/>
              <w:keepLines w:val="0"/>
              <w:pageBreakBefore w:val="0"/>
              <w:widowControl w:val="0"/>
              <w:numPr>
                <w:ilvl w:val="2"/>
                <w:numId w:val="6"/>
              </w:numPr>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cs="Times New Roman"/>
                <w:sz w:val="20"/>
                <w:szCs w:val="20"/>
                <w:lang w:val="en-US" w:eastAsia="ko-KR"/>
              </w:rPr>
            </w:pPr>
            <w:r>
              <w:rPr>
                <w:rFonts w:hint="default" w:ascii="Times New Roman" w:hAnsi="Times New Roman" w:cs="Times New Roman"/>
                <w:bCs/>
                <w:sz w:val="20"/>
                <w:szCs w:val="20"/>
              </w:rPr>
              <w:t xml:space="preserve">Specify the </w:t>
            </w:r>
            <w:r>
              <w:rPr>
                <w:rFonts w:hint="default" w:ascii="Times New Roman" w:hAnsi="Times New Roman" w:eastAsia="DengXian" w:cs="Times New Roman"/>
                <w:sz w:val="20"/>
                <w:szCs w:val="20"/>
                <w:lang w:eastAsia="zh-CN"/>
              </w:rPr>
              <w:t>p</w:t>
            </w:r>
            <w:r>
              <w:rPr>
                <w:rFonts w:hint="default" w:ascii="Times New Roman" w:hAnsi="Times New Roman" w:cs="Times New Roman"/>
                <w:sz w:val="20"/>
                <w:szCs w:val="20"/>
                <w:lang w:eastAsia="zh-CN"/>
              </w:rPr>
              <w:t xml:space="preserve">rotocol </w:t>
            </w:r>
            <w:r>
              <w:rPr>
                <w:rFonts w:hint="default" w:ascii="Times New Roman" w:hAnsi="Times New Roman" w:eastAsia="DengXian" w:cs="Times New Roman"/>
                <w:sz w:val="20"/>
                <w:szCs w:val="20"/>
                <w:lang w:eastAsia="zh-CN"/>
              </w:rPr>
              <w:t xml:space="preserve">and procedures </w:t>
            </w:r>
            <w:r>
              <w:rPr>
                <w:rFonts w:hint="default" w:ascii="Times New Roman" w:hAnsi="Times New Roman" w:cs="Times New Roman"/>
                <w:sz w:val="20"/>
                <w:szCs w:val="20"/>
                <w:lang w:eastAsia="zh-CN"/>
              </w:rPr>
              <w:t>for SL positioning between UEs (Protocol for Sidelink positioning procedures (SLPP))</w:t>
            </w:r>
            <w:r>
              <w:rPr>
                <w:rFonts w:hint="default" w:ascii="Times New Roman" w:hAnsi="Times New Roman" w:cs="Times New Roman"/>
                <w:sz w:val="20"/>
                <w:szCs w:val="20"/>
                <w:lang w:val="en-US" w:eastAsia="ko-KR"/>
              </w:rPr>
              <w:t>.</w:t>
            </w:r>
          </w:p>
          <w:p>
            <w:pPr>
              <w:keepNext w:val="0"/>
              <w:keepLines w:val="0"/>
              <w:pageBreakBefore w:val="0"/>
              <w:widowControl w:val="0"/>
              <w:numPr>
                <w:ilvl w:val="2"/>
                <w:numId w:val="6"/>
              </w:numPr>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cs="Times New Roman"/>
                <w:sz w:val="20"/>
                <w:szCs w:val="20"/>
                <w:lang w:val="en-US" w:eastAsia="ko-KR"/>
              </w:rPr>
            </w:pPr>
            <w:r>
              <w:rPr>
                <w:rFonts w:hint="default" w:ascii="Times New Roman" w:hAnsi="Times New Roman" w:cs="Times New Roman"/>
                <w:bCs/>
                <w:sz w:val="20"/>
                <w:szCs w:val="20"/>
              </w:rPr>
              <w:t xml:space="preserve">Specify the </w:t>
            </w:r>
            <w:r>
              <w:rPr>
                <w:rFonts w:hint="default" w:ascii="Times New Roman" w:hAnsi="Times New Roman" w:eastAsia="DengXian" w:cs="Times New Roman"/>
                <w:sz w:val="20"/>
                <w:szCs w:val="20"/>
                <w:lang w:eastAsia="zh-CN"/>
              </w:rPr>
              <w:t>protocol and procedures for SL positioning between UEs and LMF</w:t>
            </w:r>
            <w:r>
              <w:rPr>
                <w:rFonts w:hint="default" w:ascii="Times New Roman" w:hAnsi="Times New Roman" w:eastAsia="MS Mincho" w:cs="Times New Roman"/>
                <w:sz w:val="20"/>
                <w:szCs w:val="20"/>
                <w:lang w:eastAsia="zh-CN"/>
              </w:rPr>
              <w:t xml:space="preserve">. </w:t>
            </w:r>
          </w:p>
          <w:p>
            <w:pPr>
              <w:keepNext w:val="0"/>
              <w:keepLines w:val="0"/>
              <w:pageBreakBefore w:val="0"/>
              <w:widowControl w:val="0"/>
              <w:numPr>
                <w:ilvl w:val="1"/>
                <w:numId w:val="6"/>
              </w:numPr>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cs="Times New Roman"/>
                <w:sz w:val="20"/>
                <w:szCs w:val="20"/>
                <w:lang w:val="en-US" w:eastAsia="ko-KR"/>
              </w:rPr>
            </w:pPr>
            <w:r>
              <w:rPr>
                <w:rFonts w:hint="default" w:ascii="Times New Roman" w:hAnsi="Times New Roman" w:cs="Times New Roman"/>
                <w:sz w:val="20"/>
                <w:szCs w:val="20"/>
                <w:lang w:val="en-US" w:eastAsia="ko-KR"/>
              </w:rPr>
              <w:t xml:space="preserve">Specify signalling to NG-RAN for sidelink positioning and ranging service authorizations as needed. [RAN3, RAN2] </w:t>
            </w:r>
          </w:p>
          <w:p>
            <w:pPr>
              <w:keepNext w:val="0"/>
              <w:keepLines w:val="0"/>
              <w:pageBreakBefore w:val="0"/>
              <w:widowControl w:val="0"/>
              <w:numPr>
                <w:ilvl w:val="1"/>
                <w:numId w:val="6"/>
              </w:numPr>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cs="Times New Roman"/>
                <w:sz w:val="20"/>
                <w:szCs w:val="20"/>
                <w:lang w:val="en-US" w:eastAsia="ko-KR"/>
              </w:rPr>
            </w:pPr>
            <w:r>
              <w:rPr>
                <w:rFonts w:hint="default" w:ascii="Times New Roman" w:hAnsi="Times New Roman" w:cs="Times New Roman"/>
                <w:sz w:val="20"/>
                <w:szCs w:val="20"/>
                <w:lang w:val="en-US" w:eastAsia="ko-KR"/>
              </w:rPr>
              <w:t>Specify corresponding new core requirements, as well as identifying and specify the impact on the existing RAN4 specification, including RRM measurements and procedures [RAN4].</w:t>
            </w:r>
          </w:p>
          <w:p>
            <w:pPr>
              <w:keepNext w:val="0"/>
              <w:keepLines w:val="0"/>
              <w:pageBreakBefore w:val="0"/>
              <w:widowControl w:val="0"/>
              <w:numPr>
                <w:ilvl w:val="2"/>
                <w:numId w:val="6"/>
              </w:numPr>
              <w:kinsoku/>
              <w:wordWrap/>
              <w:overflowPunct/>
              <w:topLinePunct w:val="0"/>
              <w:autoSpaceDE/>
              <w:autoSpaceDN/>
              <w:bidi w:val="0"/>
              <w:adjustRightInd w:val="0"/>
              <w:snapToGrid w:val="0"/>
              <w:spacing w:before="157" w:beforeLines="50" w:after="157" w:afterLines="50" w:line="240" w:lineRule="auto"/>
              <w:ind w:hanging="363"/>
              <w:textAlignment w:val="auto"/>
              <w:rPr>
                <w:rFonts w:hint="default" w:ascii="Times New Roman" w:hAnsi="Times New Roman"/>
                <w:sz w:val="20"/>
                <w:vertAlign w:val="baseline"/>
                <w:lang w:val="en-US" w:eastAsia="zh-CN"/>
              </w:rPr>
            </w:pPr>
          </w:p>
        </w:tc>
      </w:tr>
    </w:tbl>
    <w:p>
      <w:pPr>
        <w:pageBreakBefore w:val="0"/>
        <w:kinsoku/>
        <w:wordWrap/>
        <w:topLinePunct w:val="0"/>
        <w:bidi w:val="0"/>
        <w:adjustRightInd w:val="0"/>
        <w:snapToGrid w:val="0"/>
        <w:spacing w:before="157" w:beforeLines="50" w:after="157" w:afterLines="50" w:line="240" w:lineRule="auto"/>
        <w:rPr>
          <w:rFonts w:hint="default" w:ascii="Times New Roman" w:hAnsi="Times New Roman"/>
          <w:sz w:val="20"/>
          <w:lang w:val="en-US" w:eastAsia="zh-CN"/>
        </w:rPr>
      </w:pPr>
      <w:r>
        <w:rPr>
          <w:rFonts w:hint="eastAsia" w:ascii="Times New Roman" w:hAnsi="Times New Roman"/>
          <w:sz w:val="20"/>
          <w:lang w:val="en-US" w:eastAsia="zh-CN"/>
        </w:rPr>
        <w:t>RAN2 is mainly responsible for the protocol design between UEs, or between UE and LMF. Based on above, this contribution provides discussion and proposals for SLPP protocol and architecture design.</w:t>
      </w:r>
    </w:p>
    <w:p>
      <w:pPr>
        <w:pStyle w:val="2"/>
        <w:pageBreakBefore w:val="0"/>
        <w:widowControl/>
        <w:numPr>
          <w:ilvl w:val="0"/>
          <w:numId w:val="5"/>
        </w:numPr>
        <w:pBdr>
          <w:top w:val="single" w:color="auto" w:sz="12" w:space="3"/>
        </w:pBdr>
        <w:tabs>
          <w:tab w:val="clear" w:pos="432"/>
        </w:tabs>
        <w:kinsoku/>
        <w:wordWrap/>
        <w:overflowPunct w:val="0"/>
        <w:topLinePunct w:val="0"/>
        <w:autoSpaceDE w:val="0"/>
        <w:autoSpaceDN w:val="0"/>
        <w:bidi w:val="0"/>
        <w:adjustRightInd w:val="0"/>
        <w:snapToGrid w:val="0"/>
        <w:spacing w:before="157" w:beforeLines="50" w:after="157" w:afterLines="50" w:line="240" w:lineRule="auto"/>
        <w:textAlignment w:val="baseline"/>
        <w:rPr>
          <w:rFonts w:cs="Arial"/>
          <w:kern w:val="0"/>
          <w:sz w:val="28"/>
          <w:szCs w:val="32"/>
          <w:highlight w:val="none"/>
          <w:lang w:val="en-US" w:eastAsia="zh-CN"/>
        </w:rPr>
      </w:pPr>
      <w:r>
        <w:rPr>
          <w:rFonts w:hint="eastAsia" w:cs="Arial"/>
          <w:kern w:val="0"/>
          <w:sz w:val="28"/>
          <w:szCs w:val="32"/>
          <w:highlight w:val="none"/>
          <w:lang w:val="en-US" w:eastAsia="zh-CN"/>
        </w:rPr>
        <w:t xml:space="preserve"> D</w:t>
      </w:r>
      <w:r>
        <w:rPr>
          <w:rFonts w:cs="Arial"/>
          <w:kern w:val="0"/>
          <w:sz w:val="28"/>
          <w:szCs w:val="32"/>
          <w:highlight w:val="none"/>
          <w:lang w:val="en-US" w:eastAsia="zh-CN"/>
        </w:rPr>
        <w:t>iscussion</w:t>
      </w:r>
    </w:p>
    <w:p>
      <w:pPr>
        <w:pStyle w:val="4"/>
        <w:pageBreakBefore w:val="0"/>
        <w:numPr>
          <w:ilvl w:val="1"/>
          <w:numId w:val="5"/>
        </w:numPr>
        <w:tabs>
          <w:tab w:val="clear" w:pos="720"/>
        </w:tabs>
        <w:kinsoku/>
        <w:wordWrap/>
        <w:topLinePunct w:val="0"/>
        <w:bidi w:val="0"/>
        <w:adjustRightInd w:val="0"/>
        <w:snapToGrid w:val="0"/>
        <w:spacing w:before="157" w:beforeLines="50" w:after="157" w:afterLines="50" w:line="240" w:lineRule="auto"/>
        <w:ind w:left="567" w:leftChars="0" w:hanging="567" w:firstLineChars="0"/>
        <w:rPr>
          <w:rFonts w:hint="default"/>
          <w:b/>
          <w:bCs/>
          <w:sz w:val="22"/>
          <w:szCs w:val="28"/>
          <w:lang w:val="en-US" w:eastAsia="zh-CN"/>
        </w:rPr>
      </w:pPr>
      <w:r>
        <w:rPr>
          <w:rFonts w:hint="eastAsia"/>
          <w:b/>
          <w:bCs/>
          <w:sz w:val="22"/>
          <w:szCs w:val="28"/>
          <w:lang w:val="en-US" w:eastAsia="zh-CN"/>
        </w:rPr>
        <w:t xml:space="preserve"> Protocol between UE and UE</w:t>
      </w:r>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sz w:val="20"/>
          <w:lang w:val="en-US" w:eastAsia="zh-CN"/>
        </w:rPr>
      </w:pPr>
      <w:r>
        <w:rPr>
          <w:rFonts w:hint="eastAsia" w:ascii="Times New Roman" w:hAnsi="Times New Roman"/>
          <w:sz w:val="20"/>
          <w:lang w:val="en-US" w:eastAsia="zh-CN"/>
        </w:rPr>
        <w:t>During SI phase for SL positioning, RAN2 agreed to further study whether the SLPP should be transmitted via control plane or user plane in normative work. From AS layer point of view, SLPP over PDCP is to convey SLPP message in SL-SRB(s), and SLPP over PC5-U is to convey SLPP message in SL-DRB(s). From RAN2 perspective, it is preferred to introduce RSPP/SLPP to beyond the PDCP layer via control plane. The reason is, the RSPP/SLPP only contains the control signaling of sidelink positioning, it should be the baseline to reuse the control plane design (such as discovery message, ProSe layer between UEs). Also, RAN2 is responsible for the control plane signaling design rather than user plane. In addition, there are several advantages for SLPP over PDCP from technical perspective:</w:t>
      </w:r>
    </w:p>
    <w:p>
      <w:pPr>
        <w:pageBreakBefore w:val="0"/>
        <w:numPr>
          <w:ilvl w:val="0"/>
          <w:numId w:val="7"/>
        </w:numPr>
        <w:kinsoku/>
        <w:wordWrap/>
        <w:topLinePunct w:val="0"/>
        <w:bidi w:val="0"/>
        <w:adjustRightInd w:val="0"/>
        <w:snapToGrid w:val="0"/>
        <w:spacing w:before="157" w:beforeLines="50" w:after="157" w:afterLines="50" w:line="240" w:lineRule="auto"/>
        <w:ind w:left="720" w:leftChars="0" w:hanging="360" w:firstLineChars="0"/>
        <w:rPr>
          <w:rFonts w:hint="eastAsia" w:ascii="Times New Roman" w:hAnsi="Times New Roman"/>
          <w:sz w:val="20"/>
          <w:lang w:val="en-US" w:eastAsia="zh-CN"/>
        </w:rPr>
      </w:pPr>
      <w:r>
        <w:rPr>
          <w:rFonts w:hint="eastAsia" w:ascii="Times New Roman" w:hAnsi="Times New Roman"/>
          <w:sz w:val="20"/>
          <w:lang w:val="en-US" w:eastAsia="zh-CN"/>
        </w:rPr>
        <w:t>SLPP over PDCP can support all cast types</w:t>
      </w:r>
    </w:p>
    <w:p>
      <w:pPr>
        <w:pageBreakBefore w:val="0"/>
        <w:numPr>
          <w:ilvl w:val="1"/>
          <w:numId w:val="7"/>
        </w:numPr>
        <w:kinsoku/>
        <w:wordWrap/>
        <w:topLinePunct w:val="0"/>
        <w:bidi w:val="0"/>
        <w:adjustRightInd w:val="0"/>
        <w:snapToGrid w:val="0"/>
        <w:spacing w:before="157" w:beforeLines="50" w:after="157" w:afterLines="50" w:line="240" w:lineRule="auto"/>
        <w:ind w:left="1440" w:leftChars="0" w:hanging="360" w:firstLineChars="0"/>
        <w:rPr>
          <w:rFonts w:hint="eastAsia" w:ascii="Times New Roman" w:hAnsi="Times New Roman"/>
          <w:sz w:val="20"/>
          <w:lang w:val="en-US" w:eastAsia="zh-CN"/>
        </w:rPr>
      </w:pPr>
      <w:r>
        <w:rPr>
          <w:rFonts w:hint="eastAsia" w:ascii="Times New Roman" w:hAnsi="Times New Roman"/>
          <w:sz w:val="20"/>
          <w:lang w:val="en-US" w:eastAsia="zh-CN"/>
        </w:rPr>
        <w:t xml:space="preserve">Currently the SL-SRB0/1/2/3/4 have already been introduced to convey different kinds of control signalings, in which SL-SRB0 and SL-SRB4 supports groupcast or broadcast, and SL-SRB1, SL-SRB2 and SL-SRB3 supports unicast. Regarding to SLPP message, new SL-SRB(s) can be introduced to support all cast types. </w:t>
      </w:r>
    </w:p>
    <w:p>
      <w:pPr>
        <w:pageBreakBefore w:val="0"/>
        <w:numPr>
          <w:ilvl w:val="0"/>
          <w:numId w:val="7"/>
        </w:numPr>
        <w:kinsoku/>
        <w:wordWrap/>
        <w:topLinePunct w:val="0"/>
        <w:bidi w:val="0"/>
        <w:adjustRightInd w:val="0"/>
        <w:snapToGrid w:val="0"/>
        <w:spacing w:before="157" w:beforeLines="50" w:after="157" w:afterLines="50" w:line="240" w:lineRule="auto"/>
        <w:ind w:left="720" w:leftChars="0" w:hanging="360" w:firstLineChars="0"/>
        <w:rPr>
          <w:rFonts w:hint="eastAsia" w:ascii="Times New Roman" w:hAnsi="Times New Roman"/>
          <w:sz w:val="20"/>
          <w:lang w:val="en-US" w:eastAsia="zh-CN"/>
        </w:rPr>
      </w:pPr>
      <w:r>
        <w:rPr>
          <w:rFonts w:hint="eastAsia" w:ascii="Times New Roman" w:hAnsi="Times New Roman"/>
          <w:sz w:val="20"/>
          <w:lang w:val="en-US" w:eastAsia="zh-CN"/>
        </w:rPr>
        <w:t>SLPP over PDCP ensures the higher priority than PC5-U</w:t>
      </w:r>
    </w:p>
    <w:p>
      <w:pPr>
        <w:pageBreakBefore w:val="0"/>
        <w:numPr>
          <w:ilvl w:val="1"/>
          <w:numId w:val="7"/>
        </w:numPr>
        <w:kinsoku/>
        <w:wordWrap/>
        <w:topLinePunct w:val="0"/>
        <w:bidi w:val="0"/>
        <w:adjustRightInd w:val="0"/>
        <w:snapToGrid w:val="0"/>
        <w:spacing w:before="157" w:beforeLines="50" w:after="157" w:afterLines="50" w:line="240" w:lineRule="auto"/>
        <w:ind w:left="1440" w:leftChars="0" w:hanging="360" w:firstLineChars="0"/>
        <w:rPr>
          <w:rFonts w:hint="default" w:ascii="Times New Roman" w:hAnsi="Times New Roman"/>
          <w:sz w:val="20"/>
          <w:lang w:val="en-US" w:eastAsia="zh-CN"/>
        </w:rPr>
      </w:pPr>
      <w:r>
        <w:rPr>
          <w:rFonts w:hint="eastAsia" w:ascii="Times New Roman" w:hAnsi="Times New Roman"/>
          <w:sz w:val="20"/>
          <w:lang w:val="en-US" w:eastAsia="zh-CN"/>
        </w:rPr>
        <w:t>SRBs have highest priority during the AS layer transmission without extra specification or implementation assurance, i.e., SRBs is restricted as 1</w:t>
      </w:r>
      <w:r>
        <w:rPr>
          <w:rFonts w:hint="eastAsia" w:ascii="Times New Roman" w:hAnsi="Times New Roman"/>
          <w:sz w:val="20"/>
          <w:vertAlign w:val="superscript"/>
          <w:lang w:val="en-US" w:eastAsia="zh-CN"/>
        </w:rPr>
        <w:t>st</w:t>
      </w:r>
      <w:r>
        <w:rPr>
          <w:rFonts w:hint="eastAsia" w:ascii="Times New Roman" w:hAnsi="Times New Roman"/>
          <w:sz w:val="20"/>
          <w:lang w:val="en-US" w:eastAsia="zh-CN"/>
        </w:rPr>
        <w:t xml:space="preserve"> priority in the specification. Since SLPP message contains the measurement report which should be sent with high priority and robustness, SLPP over PDCP owns more assurance to accomplish this.</w:t>
      </w:r>
    </w:p>
    <w:p>
      <w:pPr>
        <w:pageBreakBefore w:val="0"/>
        <w:numPr>
          <w:ilvl w:val="0"/>
          <w:numId w:val="7"/>
        </w:numPr>
        <w:kinsoku/>
        <w:wordWrap/>
        <w:topLinePunct w:val="0"/>
        <w:bidi w:val="0"/>
        <w:adjustRightInd w:val="0"/>
        <w:snapToGrid w:val="0"/>
        <w:spacing w:before="157" w:beforeLines="50" w:after="157" w:afterLines="50" w:line="240" w:lineRule="auto"/>
        <w:ind w:left="720" w:leftChars="0" w:hanging="360" w:firstLineChars="0"/>
        <w:rPr>
          <w:rFonts w:hint="default" w:ascii="Times New Roman" w:hAnsi="Times New Roman"/>
          <w:sz w:val="20"/>
          <w:lang w:val="en-US" w:eastAsia="zh-CN"/>
        </w:rPr>
      </w:pPr>
      <w:r>
        <w:rPr>
          <w:rFonts w:hint="eastAsia" w:ascii="Times New Roman" w:hAnsi="Times New Roman"/>
          <w:sz w:val="20"/>
          <w:lang w:val="en-US" w:eastAsia="zh-CN"/>
        </w:rPr>
        <w:t>SLPP over PDCP provides lower latency than PC5-U</w:t>
      </w:r>
    </w:p>
    <w:p>
      <w:pPr>
        <w:pageBreakBefore w:val="0"/>
        <w:numPr>
          <w:ilvl w:val="1"/>
          <w:numId w:val="7"/>
        </w:numPr>
        <w:kinsoku/>
        <w:wordWrap/>
        <w:topLinePunct w:val="0"/>
        <w:bidi w:val="0"/>
        <w:adjustRightInd w:val="0"/>
        <w:snapToGrid w:val="0"/>
        <w:spacing w:before="157" w:beforeLines="50" w:after="157" w:afterLines="50" w:line="240" w:lineRule="auto"/>
        <w:ind w:left="1440" w:leftChars="0" w:hanging="360" w:firstLineChars="0"/>
        <w:rPr>
          <w:rFonts w:hint="default" w:ascii="Times New Roman" w:hAnsi="Times New Roman"/>
          <w:sz w:val="20"/>
          <w:lang w:val="en-US" w:eastAsia="zh-CN"/>
        </w:rPr>
      </w:pPr>
      <w:r>
        <w:rPr>
          <w:rFonts w:hint="eastAsia" w:ascii="Times New Roman" w:hAnsi="Times New Roman"/>
          <w:sz w:val="20"/>
          <w:lang w:val="en-US" w:eastAsia="zh-CN"/>
        </w:rPr>
        <w:t>In AS layer transmission, user data will go through one more step than control signaling, i.e., SDAP layer to map PC5 QoS flows to SL-DRBs. Therefore if SLPP go with control plane, only PDCP-RLC-MAC-PHY are needed. Thus, SLPP over PDCP provides lower latency than PC5-U.</w:t>
      </w:r>
    </w:p>
    <w:p>
      <w:pPr>
        <w:pageBreakBefore w:val="0"/>
        <w:numPr>
          <w:ilvl w:val="0"/>
          <w:numId w:val="7"/>
        </w:numPr>
        <w:kinsoku/>
        <w:wordWrap/>
        <w:topLinePunct w:val="0"/>
        <w:bidi w:val="0"/>
        <w:adjustRightInd w:val="0"/>
        <w:snapToGrid w:val="0"/>
        <w:spacing w:before="157" w:beforeLines="50" w:after="157" w:afterLines="50" w:line="240" w:lineRule="auto"/>
        <w:ind w:left="720" w:leftChars="0" w:hanging="360" w:firstLineChars="0"/>
        <w:rPr>
          <w:rFonts w:hint="default" w:ascii="Times New Roman" w:hAnsi="Times New Roman"/>
          <w:sz w:val="20"/>
          <w:lang w:val="en-US" w:eastAsia="zh-CN"/>
        </w:rPr>
      </w:pPr>
      <w:r>
        <w:rPr>
          <w:rFonts w:hint="eastAsia" w:ascii="Times New Roman" w:hAnsi="Times New Roman"/>
          <w:sz w:val="20"/>
          <w:lang w:val="en-US" w:eastAsia="zh-CN"/>
        </w:rPr>
        <w:t>SLPP over PDCP has clear specification impact</w:t>
      </w:r>
    </w:p>
    <w:p>
      <w:pPr>
        <w:pageBreakBefore w:val="0"/>
        <w:numPr>
          <w:ilvl w:val="1"/>
          <w:numId w:val="7"/>
        </w:numPr>
        <w:kinsoku/>
        <w:wordWrap/>
        <w:topLinePunct w:val="0"/>
        <w:bidi w:val="0"/>
        <w:adjustRightInd w:val="0"/>
        <w:snapToGrid w:val="0"/>
        <w:spacing w:before="157" w:beforeLines="50" w:after="157" w:afterLines="50" w:line="240" w:lineRule="auto"/>
        <w:ind w:left="1440" w:leftChars="0" w:hanging="360" w:firstLineChars="0"/>
        <w:rPr>
          <w:rFonts w:hint="default" w:ascii="Times New Roman" w:hAnsi="Times New Roman"/>
          <w:sz w:val="20"/>
          <w:lang w:val="en-US" w:eastAsia="zh-CN"/>
        </w:rPr>
      </w:pPr>
      <w:r>
        <w:rPr>
          <w:rFonts w:hint="eastAsia" w:ascii="Times New Roman" w:hAnsi="Times New Roman"/>
          <w:sz w:val="20"/>
          <w:lang w:val="en-US" w:eastAsia="zh-CN"/>
        </w:rPr>
        <w:t xml:space="preserve"> There already exists mature procedure of each SL-SRB with different cast type to be transmitted in each AS layer (PDCP, RLC, MAC, PHY), the critical issue needs to be solved is how the cast type is settled/predefined/mapped for a particular SL-SRB. Therefore, it will not be struggle to specify the control plane design of SLPP message. </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sz w:val="20"/>
          <w:lang w:val="en-US" w:eastAsia="zh-CN"/>
        </w:rPr>
      </w:pPr>
      <w:r>
        <w:rPr>
          <w:rFonts w:hint="eastAsia" w:ascii="Times New Roman" w:hAnsi="Times New Roman"/>
          <w:sz w:val="20"/>
          <w:lang w:val="en-US" w:eastAsia="zh-CN"/>
        </w:rPr>
        <w:t>In addition, actually SLPP message does not need very flexible end-to-end QoS, so the SLPP message does not necessarily need to be conveyed by user data. However SA2</w:t>
      </w:r>
      <w:r>
        <w:rPr>
          <w:rFonts w:hint="default" w:ascii="Times New Roman" w:hAnsi="Times New Roman"/>
          <w:sz w:val="20"/>
          <w:lang w:val="en-US" w:eastAsia="zh-CN"/>
        </w:rPr>
        <w:t>’</w:t>
      </w:r>
      <w:r>
        <w:rPr>
          <w:rFonts w:hint="eastAsia" w:ascii="Times New Roman" w:hAnsi="Times New Roman"/>
          <w:sz w:val="20"/>
          <w:lang w:val="en-US" w:eastAsia="zh-CN"/>
        </w:rPr>
        <w:t>s newly arrived LS[2] has already recommended to convey SLPP message by user plane, so SLPP over PC5-U can also be a supplementary approach, similar like LPP, both CP and UP are supported.</w:t>
      </w:r>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b/>
          <w:bCs/>
          <w:i/>
          <w:iCs/>
          <w:sz w:val="20"/>
          <w:lang w:val="en-US" w:eastAsia="zh-CN"/>
        </w:rPr>
      </w:pPr>
      <w:r>
        <w:rPr>
          <w:rFonts w:hint="eastAsia" w:ascii="Times New Roman" w:hAnsi="Times New Roman"/>
          <w:b/>
          <w:bCs/>
          <w:i/>
          <w:iCs/>
          <w:sz w:val="20"/>
          <w:lang w:val="en-US" w:eastAsia="zh-CN"/>
        </w:rPr>
        <w:t>Proposal 1: RAN2 to support control plane design of the SLPP message between UEs, i.e., SLPP over PDCP.</w:t>
      </w:r>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b w:val="0"/>
          <w:bCs w:val="0"/>
          <w:i w:val="0"/>
          <w:iCs w:val="0"/>
          <w:sz w:val="20"/>
          <w:lang w:val="en-US" w:eastAsia="zh-CN"/>
        </w:rPr>
      </w:pPr>
      <w:r>
        <w:rPr>
          <w:rFonts w:hint="eastAsia" w:ascii="Times New Roman" w:hAnsi="Times New Roman"/>
          <w:sz w:val="20"/>
          <w:lang w:val="en-US" w:eastAsia="zh-CN"/>
        </w:rPr>
        <w:t>As mentioned above, if SLPP is designed to over PDCP, the SLPP message should be conveyed by SL-SRB(s) and all cast types should be guaranteed. Because there is tight association between SRBs and cast types in the AS layer transmission, there may be several ways to determine the SL-SRB(s) containing S</w:t>
      </w:r>
      <w:r>
        <w:rPr>
          <w:rFonts w:hint="eastAsia" w:ascii="Times New Roman" w:hAnsi="Times New Roman"/>
          <w:b w:val="0"/>
          <w:bCs w:val="0"/>
          <w:i w:val="0"/>
          <w:iCs w:val="0"/>
          <w:sz w:val="20"/>
          <w:lang w:val="en-US" w:eastAsia="zh-CN"/>
        </w:rPr>
        <w:t>LPP message and corresponding cast types:</w:t>
      </w:r>
    </w:p>
    <w:p>
      <w:pPr>
        <w:pageBreakBefore w:val="0"/>
        <w:numPr>
          <w:ilvl w:val="0"/>
          <w:numId w:val="8"/>
        </w:numPr>
        <w:kinsoku/>
        <w:wordWrap/>
        <w:topLinePunct w:val="0"/>
        <w:bidi w:val="0"/>
        <w:adjustRightInd w:val="0"/>
        <w:snapToGrid w:val="0"/>
        <w:spacing w:before="157" w:beforeLines="50" w:after="157" w:afterLines="50" w:line="240" w:lineRule="auto"/>
        <w:ind w:left="720" w:leftChars="0" w:hanging="360" w:firstLineChars="0"/>
        <w:rPr>
          <w:rFonts w:hint="default" w:ascii="Times New Roman" w:hAnsi="Times New Roman"/>
          <w:b w:val="0"/>
          <w:bCs w:val="0"/>
          <w:i w:val="0"/>
          <w:iCs w:val="0"/>
          <w:sz w:val="20"/>
          <w:lang w:val="en-US" w:eastAsia="zh-CN"/>
        </w:rPr>
      </w:pPr>
      <w:r>
        <w:rPr>
          <w:rFonts w:hint="eastAsia" w:ascii="Times New Roman" w:hAnsi="Times New Roman"/>
          <w:b w:val="0"/>
          <w:bCs w:val="0"/>
          <w:i w:val="0"/>
          <w:iCs w:val="0"/>
          <w:sz w:val="20"/>
          <w:lang w:val="en-US" w:eastAsia="zh-CN"/>
        </w:rPr>
        <w:t xml:space="preserve">Option 1: Introduce a new SL-SRB dedicated for SLPP message, the cast type of the SL-SRB is indicated by upper layer. </w:t>
      </w:r>
    </w:p>
    <w:p>
      <w:pPr>
        <w:pageBreakBefore w:val="0"/>
        <w:numPr>
          <w:ilvl w:val="1"/>
          <w:numId w:val="8"/>
        </w:numPr>
        <w:kinsoku/>
        <w:wordWrap/>
        <w:topLinePunct w:val="0"/>
        <w:bidi w:val="0"/>
        <w:adjustRightInd w:val="0"/>
        <w:snapToGrid w:val="0"/>
        <w:spacing w:before="157" w:beforeLines="50" w:after="157" w:afterLines="50" w:line="240" w:lineRule="auto"/>
        <w:ind w:left="1440" w:leftChars="0" w:hanging="360" w:firstLineChars="0"/>
        <w:rPr>
          <w:rFonts w:hint="default" w:ascii="Times New Roman" w:hAnsi="Times New Roman"/>
          <w:b w:val="0"/>
          <w:bCs w:val="0"/>
          <w:i w:val="0"/>
          <w:iCs w:val="0"/>
          <w:sz w:val="20"/>
          <w:lang w:val="en-US" w:eastAsia="zh-CN"/>
        </w:rPr>
      </w:pPr>
      <w:r>
        <w:rPr>
          <w:rFonts w:hint="eastAsia" w:ascii="Times New Roman" w:hAnsi="Times New Roman"/>
          <w:b w:val="0"/>
          <w:bCs w:val="0"/>
          <w:i w:val="0"/>
          <w:iCs w:val="0"/>
          <w:sz w:val="20"/>
          <w:lang w:val="en-US" w:eastAsia="zh-CN"/>
        </w:rPr>
        <w:t>Currently each SL-SRB has a fixed manner of cast type, i,e. the cast type of a SL-SRB can not change with time. However the SLPP message has a requirement to support different cast types, e.g., capability transfer and assistance data transfer needs broadcast, and location information transfer needs unicast. Since only one SL-SRB is introduced, the SL-SRB should have flexible cast type indicated by the NAS layer, i.e., the cast type of the new SL-SRB can change with time. This option should be confirmed with SA2 for permission.</w:t>
      </w:r>
    </w:p>
    <w:p>
      <w:pPr>
        <w:pageBreakBefore w:val="0"/>
        <w:numPr>
          <w:ilvl w:val="0"/>
          <w:numId w:val="8"/>
        </w:numPr>
        <w:kinsoku/>
        <w:wordWrap/>
        <w:topLinePunct w:val="0"/>
        <w:bidi w:val="0"/>
        <w:adjustRightInd w:val="0"/>
        <w:snapToGrid w:val="0"/>
        <w:spacing w:before="157" w:beforeLines="50" w:after="157" w:afterLines="50" w:line="240" w:lineRule="auto"/>
        <w:ind w:left="720" w:leftChars="0" w:hanging="360" w:firstLineChars="0"/>
        <w:rPr>
          <w:rFonts w:hint="default" w:ascii="Times New Roman" w:hAnsi="Times New Roman"/>
          <w:b w:val="0"/>
          <w:bCs w:val="0"/>
          <w:i w:val="0"/>
          <w:iCs w:val="0"/>
          <w:sz w:val="20"/>
          <w:lang w:val="en-US" w:eastAsia="zh-CN"/>
        </w:rPr>
      </w:pPr>
      <w:r>
        <w:rPr>
          <w:rFonts w:hint="eastAsia" w:ascii="Times New Roman" w:hAnsi="Times New Roman"/>
          <w:b w:val="0"/>
          <w:bCs w:val="0"/>
          <w:i w:val="0"/>
          <w:iCs w:val="0"/>
          <w:sz w:val="20"/>
          <w:lang w:val="en-US" w:eastAsia="zh-CN"/>
        </w:rPr>
        <w:t xml:space="preserve">Option 2: Introduce two new SL-SRBs dedicated for SLPP message, one is to convey broadcast/groupcast SLPP message, the other is to covey unicast SLPP message. </w:t>
      </w:r>
    </w:p>
    <w:p>
      <w:pPr>
        <w:pageBreakBefore w:val="0"/>
        <w:numPr>
          <w:ilvl w:val="1"/>
          <w:numId w:val="8"/>
        </w:numPr>
        <w:kinsoku/>
        <w:wordWrap/>
        <w:topLinePunct w:val="0"/>
        <w:bidi w:val="0"/>
        <w:adjustRightInd w:val="0"/>
        <w:snapToGrid w:val="0"/>
        <w:spacing w:before="157" w:beforeLines="50" w:after="157" w:afterLines="50" w:line="240" w:lineRule="auto"/>
        <w:ind w:left="1440" w:leftChars="0" w:hanging="360" w:firstLineChars="0"/>
        <w:rPr>
          <w:rFonts w:hint="default" w:ascii="Times New Roman" w:hAnsi="Times New Roman"/>
          <w:b w:val="0"/>
          <w:bCs w:val="0"/>
          <w:i w:val="0"/>
          <w:iCs w:val="0"/>
          <w:sz w:val="20"/>
          <w:lang w:val="en-US" w:eastAsia="zh-CN"/>
        </w:rPr>
      </w:pPr>
      <w:r>
        <w:rPr>
          <w:rFonts w:hint="eastAsia" w:ascii="Times New Roman" w:hAnsi="Times New Roman"/>
          <w:b w:val="0"/>
          <w:bCs w:val="0"/>
          <w:i w:val="0"/>
          <w:iCs w:val="0"/>
          <w:sz w:val="20"/>
          <w:lang w:val="en-US" w:eastAsia="zh-CN"/>
        </w:rPr>
        <w:t xml:space="preserve">In this way, the SL-SRB remains the current design that the cast type of a specific SL-SRB is settled and can not change with time. </w:t>
      </w:r>
    </w:p>
    <w:p>
      <w:pPr>
        <w:pageBreakBefore w:val="0"/>
        <w:numPr>
          <w:ilvl w:val="0"/>
          <w:numId w:val="8"/>
        </w:numPr>
        <w:kinsoku/>
        <w:wordWrap/>
        <w:topLinePunct w:val="0"/>
        <w:bidi w:val="0"/>
        <w:adjustRightInd w:val="0"/>
        <w:snapToGrid w:val="0"/>
        <w:spacing w:before="157" w:beforeLines="50" w:after="157" w:afterLines="50" w:line="240" w:lineRule="auto"/>
        <w:ind w:left="720" w:leftChars="0" w:hanging="360" w:firstLineChars="0"/>
        <w:rPr>
          <w:rFonts w:hint="default" w:ascii="Times New Roman" w:hAnsi="Times New Roman"/>
          <w:b w:val="0"/>
          <w:bCs w:val="0"/>
          <w:i w:val="0"/>
          <w:iCs w:val="0"/>
          <w:sz w:val="20"/>
          <w:lang w:val="en-US" w:eastAsia="zh-CN"/>
        </w:rPr>
      </w:pPr>
      <w:r>
        <w:rPr>
          <w:rFonts w:hint="eastAsia" w:ascii="Times New Roman" w:hAnsi="Times New Roman"/>
          <w:b w:val="0"/>
          <w:bCs w:val="0"/>
          <w:i w:val="0"/>
          <w:iCs w:val="0"/>
          <w:sz w:val="20"/>
          <w:lang w:val="en-US" w:eastAsia="zh-CN"/>
        </w:rPr>
        <w:t xml:space="preserve">Option 3: Introduce a new SL-SRB dedicated for SLPP message, the cast type of the SL-SRB is fixed as one of broadcast, groupcast or unicast. </w:t>
      </w:r>
    </w:p>
    <w:p>
      <w:pPr>
        <w:pageBreakBefore w:val="0"/>
        <w:numPr>
          <w:ilvl w:val="1"/>
          <w:numId w:val="8"/>
        </w:numPr>
        <w:kinsoku/>
        <w:wordWrap/>
        <w:topLinePunct w:val="0"/>
        <w:bidi w:val="0"/>
        <w:adjustRightInd w:val="0"/>
        <w:snapToGrid w:val="0"/>
        <w:spacing w:before="157" w:beforeLines="50" w:after="157" w:afterLines="50" w:line="240" w:lineRule="auto"/>
        <w:ind w:left="1440" w:leftChars="0" w:hanging="360" w:firstLineChars="0"/>
        <w:rPr>
          <w:rFonts w:hint="default" w:ascii="Times New Roman" w:hAnsi="Times New Roman"/>
          <w:b w:val="0"/>
          <w:bCs w:val="0"/>
          <w:i w:val="0"/>
          <w:iCs w:val="0"/>
          <w:sz w:val="20"/>
          <w:lang w:val="en-US" w:eastAsia="zh-CN"/>
        </w:rPr>
      </w:pPr>
      <w:r>
        <w:rPr>
          <w:rFonts w:hint="eastAsia" w:ascii="Times New Roman" w:hAnsi="Times New Roman"/>
          <w:b w:val="0"/>
          <w:bCs w:val="0"/>
          <w:i w:val="0"/>
          <w:iCs w:val="0"/>
          <w:sz w:val="20"/>
          <w:lang w:val="en-US" w:eastAsia="zh-CN"/>
        </w:rPr>
        <w:t>Currently it is feasible that the destination L2 ID of a message does not match with the cast type of the radio bearer in the AS layer. For example SL-SRB4 is to convey sidelink discovery message, in which the sidelink discovery message itself can be broadcast, groupcast or unicast (with different kinds of destination L2 ID), but the SL-SRB4 is restricted to be broadcast in the AS layer transmission(details can be found in R2-2213146 [3]). Similar design can be applied to the new SL-SRB that, the destination L2 ID assigned by NAS layer is set according to the real transmission requests, for example, broadcast for capability transfer at one time, unicast for location information transfer at the other time, however the new SL-SRB is fixed with one of broadcast, groupcast or unicast in AS layer. Then at the receiver side, for the SLPP message, the receiving MAC entity should perform both unicast filter and broadcast/groupcast filter to see whether the data should be passed to upper layer or not.</w:t>
      </w:r>
    </w:p>
    <w:p>
      <w:pPr>
        <w:pageBreakBefore w:val="0"/>
        <w:numPr>
          <w:ilvl w:val="0"/>
          <w:numId w:val="8"/>
        </w:numPr>
        <w:kinsoku/>
        <w:wordWrap/>
        <w:topLinePunct w:val="0"/>
        <w:bidi w:val="0"/>
        <w:adjustRightInd w:val="0"/>
        <w:snapToGrid w:val="0"/>
        <w:spacing w:before="157" w:beforeLines="50" w:after="157" w:afterLines="50" w:line="240" w:lineRule="auto"/>
        <w:ind w:left="720" w:leftChars="0" w:hanging="360" w:firstLineChars="0"/>
        <w:rPr>
          <w:rFonts w:hint="default" w:ascii="Times New Roman" w:hAnsi="Times New Roman"/>
          <w:b w:val="0"/>
          <w:bCs w:val="0"/>
          <w:i w:val="0"/>
          <w:iCs w:val="0"/>
          <w:sz w:val="20"/>
          <w:lang w:val="en-US" w:eastAsia="zh-CN"/>
        </w:rPr>
      </w:pPr>
      <w:r>
        <w:rPr>
          <w:rFonts w:hint="eastAsia" w:ascii="Times New Roman" w:hAnsi="Times New Roman"/>
          <w:b w:val="0"/>
          <w:bCs w:val="0"/>
          <w:i w:val="0"/>
          <w:iCs w:val="0"/>
          <w:sz w:val="20"/>
          <w:lang w:val="en-US" w:eastAsia="zh-CN"/>
        </w:rPr>
        <w:t>Option 4: Reuse the legacy SL-SRB to convey SLPP message.</w:t>
      </w:r>
    </w:p>
    <w:p>
      <w:pPr>
        <w:pageBreakBefore w:val="0"/>
        <w:numPr>
          <w:ilvl w:val="1"/>
          <w:numId w:val="8"/>
        </w:numPr>
        <w:kinsoku/>
        <w:wordWrap/>
        <w:topLinePunct w:val="0"/>
        <w:bidi w:val="0"/>
        <w:adjustRightInd w:val="0"/>
        <w:snapToGrid w:val="0"/>
        <w:spacing w:before="157" w:beforeLines="50" w:after="157" w:afterLines="50" w:line="240" w:lineRule="auto"/>
        <w:ind w:left="1440" w:leftChars="0" w:hanging="360" w:firstLineChars="0"/>
        <w:rPr>
          <w:rFonts w:hint="default" w:ascii="Times New Roman" w:hAnsi="Times New Roman"/>
          <w:b w:val="0"/>
          <w:bCs w:val="0"/>
          <w:i w:val="0"/>
          <w:iCs w:val="0"/>
          <w:sz w:val="20"/>
          <w:lang w:val="en-US" w:eastAsia="zh-CN"/>
        </w:rPr>
      </w:pPr>
      <w:r>
        <w:rPr>
          <w:rFonts w:hint="eastAsia" w:ascii="Times New Roman" w:hAnsi="Times New Roman"/>
          <w:b w:val="0"/>
          <w:bCs w:val="0"/>
          <w:i w:val="0"/>
          <w:iCs w:val="0"/>
          <w:sz w:val="20"/>
          <w:lang w:val="en-US" w:eastAsia="zh-CN"/>
        </w:rPr>
        <w:t xml:space="preserve">In this way, no new SL-SRB is introduced. If the SLPP message is to be broadcast/groupcast, SL-SRB0 or SL-SRB4 can be used to convey the SLPP message; if the SLPP message is to be unicast, SL-SRB1/SL-SRB2/SL-SRB3 can be used to convey the SLPP message. </w:t>
      </w:r>
    </w:p>
    <w:p>
      <w:pPr>
        <w:pageBreakBefore w:val="0"/>
        <w:numPr>
          <w:ilvl w:val="0"/>
          <w:numId w:val="0"/>
        </w:numPr>
        <w:kinsoku/>
        <w:wordWrap/>
        <w:topLinePunct w:val="0"/>
        <w:bidi w:val="0"/>
        <w:adjustRightInd w:val="0"/>
        <w:snapToGrid w:val="0"/>
        <w:spacing w:before="157" w:beforeLines="50" w:after="157" w:afterLines="50" w:line="240" w:lineRule="auto"/>
        <w:rPr>
          <w:rFonts w:hint="default" w:ascii="Times New Roman" w:hAnsi="Times New Roman"/>
          <w:b w:val="0"/>
          <w:bCs w:val="0"/>
          <w:i w:val="0"/>
          <w:iCs w:val="0"/>
          <w:sz w:val="20"/>
          <w:lang w:val="en-US" w:eastAsia="zh-CN"/>
        </w:rPr>
      </w:pPr>
      <w:r>
        <w:rPr>
          <w:rFonts w:hint="eastAsia" w:ascii="Times New Roman" w:hAnsi="Times New Roman"/>
          <w:b w:val="0"/>
          <w:bCs w:val="0"/>
          <w:i w:val="0"/>
          <w:iCs w:val="0"/>
          <w:sz w:val="20"/>
          <w:lang w:val="en-US" w:eastAsia="zh-CN"/>
        </w:rPr>
        <w:t>Option 1, 2 and 3 are to introduce new SL-SRBs, option 4 is to reuse legacy SL-SRBs. Compared to option 4, option 1, 2 or 3 provide a more clear and easy system design. In addition, PDCP PDU has a size limitation of 9000 bytes, multiplexing or reusing approach should be verified to satisfy the size limitation before agreed. Therefore, we suggest to support introducing new SL-SRB(s) dedicated for SLPP message, i.e., option 1, 2 and 3.</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b/>
          <w:bCs/>
          <w:i/>
          <w:iCs/>
          <w:sz w:val="20"/>
          <w:lang w:val="en-US" w:eastAsia="zh-CN"/>
        </w:rPr>
      </w:pPr>
      <w:r>
        <w:rPr>
          <w:rFonts w:hint="eastAsia" w:ascii="Times New Roman" w:hAnsi="Times New Roman"/>
          <w:b/>
          <w:bCs/>
          <w:i/>
          <w:iCs/>
          <w:sz w:val="20"/>
          <w:lang w:val="en-US" w:eastAsia="zh-CN"/>
        </w:rPr>
        <w:t>Proposal 2: For control plane design of SLPP message between UEs, RAN2 to support introducing new SL-SRB(s) dedicated for SLPP message, and consider the following options:</w:t>
      </w:r>
    </w:p>
    <w:p>
      <w:pPr>
        <w:pageBreakBefore w:val="0"/>
        <w:numPr>
          <w:ilvl w:val="0"/>
          <w:numId w:val="8"/>
        </w:numPr>
        <w:kinsoku/>
        <w:wordWrap/>
        <w:topLinePunct w:val="0"/>
        <w:bidi w:val="0"/>
        <w:adjustRightInd w:val="0"/>
        <w:snapToGrid w:val="0"/>
        <w:spacing w:before="157" w:beforeLines="50" w:after="157" w:afterLines="50" w:line="240" w:lineRule="auto"/>
        <w:ind w:left="720" w:leftChars="0" w:hanging="360" w:firstLineChars="0"/>
        <w:rPr>
          <w:rFonts w:hint="default" w:ascii="Times New Roman" w:hAnsi="Times New Roman"/>
          <w:b/>
          <w:bCs/>
          <w:i/>
          <w:iCs/>
          <w:sz w:val="20"/>
          <w:lang w:val="en-US" w:eastAsia="zh-CN"/>
        </w:rPr>
      </w:pPr>
      <w:r>
        <w:rPr>
          <w:rFonts w:hint="eastAsia" w:ascii="Times New Roman" w:hAnsi="Times New Roman"/>
          <w:b/>
          <w:bCs/>
          <w:i/>
          <w:iCs/>
          <w:sz w:val="20"/>
          <w:lang w:val="en-US" w:eastAsia="zh-CN"/>
        </w:rPr>
        <w:t xml:space="preserve">Option 1: Introduce a new SL-SRB dedicated for SLPP message, the cast type of the SL-SRB is indicated by upper layer. </w:t>
      </w:r>
    </w:p>
    <w:p>
      <w:pPr>
        <w:pageBreakBefore w:val="0"/>
        <w:numPr>
          <w:ilvl w:val="0"/>
          <w:numId w:val="8"/>
        </w:numPr>
        <w:kinsoku/>
        <w:wordWrap/>
        <w:topLinePunct w:val="0"/>
        <w:bidi w:val="0"/>
        <w:adjustRightInd w:val="0"/>
        <w:snapToGrid w:val="0"/>
        <w:spacing w:before="157" w:beforeLines="50" w:after="157" w:afterLines="50" w:line="240" w:lineRule="auto"/>
        <w:ind w:left="720" w:leftChars="0" w:hanging="360" w:firstLineChars="0"/>
        <w:rPr>
          <w:rFonts w:hint="default" w:ascii="Times New Roman" w:hAnsi="Times New Roman"/>
          <w:b/>
          <w:bCs/>
          <w:i/>
          <w:iCs/>
          <w:sz w:val="20"/>
          <w:lang w:val="en-US" w:eastAsia="zh-CN"/>
        </w:rPr>
      </w:pPr>
      <w:r>
        <w:rPr>
          <w:rFonts w:hint="eastAsia" w:ascii="Times New Roman" w:hAnsi="Times New Roman"/>
          <w:b/>
          <w:bCs/>
          <w:i/>
          <w:iCs/>
          <w:sz w:val="20"/>
          <w:lang w:val="en-US" w:eastAsia="zh-CN"/>
        </w:rPr>
        <w:t xml:space="preserve">Option 2: Introduce two new SL-SRBs dedicated for SLPP message, one is to convey broadcast/groupcast SLPP message, the other is to covey unicast SLPP message. </w:t>
      </w:r>
    </w:p>
    <w:p>
      <w:pPr>
        <w:pageBreakBefore w:val="0"/>
        <w:numPr>
          <w:ilvl w:val="0"/>
          <w:numId w:val="8"/>
        </w:numPr>
        <w:kinsoku/>
        <w:wordWrap/>
        <w:topLinePunct w:val="0"/>
        <w:bidi w:val="0"/>
        <w:adjustRightInd w:val="0"/>
        <w:snapToGrid w:val="0"/>
        <w:spacing w:before="157" w:beforeLines="50" w:after="157" w:afterLines="50" w:line="240" w:lineRule="auto"/>
        <w:ind w:left="720" w:leftChars="0" w:hanging="360" w:firstLineChars="0"/>
        <w:rPr>
          <w:rFonts w:hint="default" w:ascii="Times New Roman" w:hAnsi="Times New Roman"/>
          <w:b/>
          <w:bCs/>
          <w:i/>
          <w:iCs/>
          <w:sz w:val="20"/>
          <w:lang w:val="en-US" w:eastAsia="zh-CN"/>
        </w:rPr>
      </w:pPr>
      <w:r>
        <w:rPr>
          <w:rFonts w:hint="eastAsia" w:ascii="Times New Roman" w:hAnsi="Times New Roman"/>
          <w:b/>
          <w:bCs/>
          <w:i/>
          <w:iCs/>
          <w:sz w:val="20"/>
          <w:lang w:val="en-US" w:eastAsia="zh-CN"/>
        </w:rPr>
        <w:t xml:space="preserve">Option 3: Introduce a new SL-SRB dedicated for SLPP message, the cast type of the SL-SRB is fixed as one of broadcast, groupcast or unicast. </w:t>
      </w:r>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sz w:val="20"/>
          <w:lang w:val="en-US" w:eastAsia="zh-CN"/>
        </w:rPr>
      </w:pPr>
      <w:r>
        <w:rPr>
          <w:rFonts w:hint="eastAsia" w:ascii="Times New Roman" w:hAnsi="Times New Roman"/>
          <w:sz w:val="20"/>
          <w:lang w:val="en-US" w:eastAsia="zh-CN"/>
        </w:rPr>
        <w:t xml:space="preserve">Based on above, after the SL-SRB is settled to be one cast type, RAN2 can further study the specification impact of each AS layer when new SL-SRB(s) containing SLPP message is introduced. Some main specification impact are listed below: </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sz w:val="20"/>
          <w:lang w:val="en-US" w:eastAsia="zh-CN"/>
        </w:rPr>
      </w:pPr>
      <w:r>
        <w:rPr>
          <w:rFonts w:hint="eastAsia" w:ascii="Times New Roman" w:hAnsi="Times New Roman"/>
          <w:sz w:val="20"/>
          <w:lang w:val="en-US" w:eastAsia="zh-CN"/>
        </w:rPr>
        <w:t>In 38.331 section 9.1.1.4[4], the new SL-SRB(s) should be assigned with the corresponding SCCH configuration. For example, broadcast/groupcast like SL-SRB can reuse the SCCH configuration of SL-SRB0 or SL-SRB4, unicast like SL-SRB can reuse the SCCH configuration of SL-SRB1, SL-SRB2 or SL-SRB3.</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sz w:val="20"/>
          <w:lang w:val="en-US" w:eastAsia="zh-CN"/>
        </w:rPr>
      </w:pPr>
      <w:r>
        <w:rPr>
          <w:rFonts w:hint="eastAsia" w:ascii="Times New Roman" w:hAnsi="Times New Roman"/>
          <w:sz w:val="20"/>
          <w:lang w:val="en-US" w:eastAsia="zh-CN"/>
        </w:rPr>
        <w:t>In 38.323 section 6.2.2[5], the new SL-SRB(s) should be assigned with its corresponding PDCP PDU format, which is determined based on the SL-SRB</w:t>
      </w:r>
      <w:r>
        <w:rPr>
          <w:rFonts w:hint="default" w:ascii="Times New Roman" w:hAnsi="Times New Roman"/>
          <w:sz w:val="20"/>
          <w:lang w:val="en-US" w:eastAsia="zh-CN"/>
        </w:rPr>
        <w:t>’</w:t>
      </w:r>
      <w:r>
        <w:rPr>
          <w:rFonts w:hint="eastAsia" w:ascii="Times New Roman" w:hAnsi="Times New Roman"/>
          <w:sz w:val="20"/>
          <w:lang w:val="en-US" w:eastAsia="zh-CN"/>
        </w:rPr>
        <w:t>s cast type. For example, broadcast/groupcast like SL-SRB can adopt Data PDU for sidelink DRBs for groupcast and broadcast for the sidelink SRB0‎and for the sidelink SRB4(section 6.2.2.4), and unicast like SL-SRB can adopt Data PDU for sidelink SRBs for unicast(section 6.2.2.5).</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sz w:val="20"/>
          <w:lang w:val="en-US" w:eastAsia="zh-CN"/>
        </w:rPr>
      </w:pPr>
      <w:r>
        <w:rPr>
          <w:rFonts w:hint="eastAsia" w:ascii="Times New Roman" w:hAnsi="Times New Roman"/>
          <w:sz w:val="20"/>
          <w:lang w:val="en-US" w:eastAsia="zh-CN"/>
        </w:rPr>
        <w:t xml:space="preserve">In 38.322[6], firstly is to decide whether UM mode or AM mode should be applied for the SLPP message. If the SLPP is conveyed by broadcast/groupcast like SL-SRB, we suggest only uni-directional UM mode is supported, i.e., same as other groupcast and broadcast of NR sidelink communication; if the SLPP is conveyed by unicast like SL-SRB, AM mode should be applied. In addition, 6 bit SN length UMD PDU for broadcast/groupcast SLPP message and 12 or 18 bit AMD PDU for unicast SLPP message should be specified in 38.322, in which 12 or 18 bit is indicated by the SCCH configuration. </w:t>
      </w:r>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sz w:val="20"/>
          <w:highlight w:val="none"/>
          <w:lang w:val="en-US" w:eastAsia="zh-CN"/>
        </w:rPr>
      </w:pPr>
      <w:r>
        <w:rPr>
          <w:rFonts w:hint="eastAsia" w:ascii="Times New Roman" w:hAnsi="Times New Roman"/>
          <w:sz w:val="20"/>
          <w:lang w:val="en-US" w:eastAsia="zh-CN"/>
        </w:rPr>
        <w:t>In 38.321[7], new LCID dedicated for SLPP message should be introduced</w:t>
      </w:r>
      <w:r>
        <w:rPr>
          <w:rFonts w:hint="eastAsia" w:ascii="Times New Roman" w:hAnsi="Times New Roman"/>
          <w:sz w:val="20"/>
          <w:highlight w:val="none"/>
          <w:lang w:val="en-US" w:eastAsia="zh-CN"/>
        </w:rPr>
        <w:t>, and receiving MAC entity filtering should be considered. For example as option 3 above, since the destination L2 ID is not match with the cast type of the SL-SRB in AS layer, the new MAC filter rule should be specified, i.e., for SLPP message(regardless of the cast type indicated in the corresponding SCI), receiving UE</w:t>
      </w:r>
      <w:r>
        <w:rPr>
          <w:rFonts w:hint="default" w:ascii="Times New Roman" w:hAnsi="Times New Roman"/>
          <w:sz w:val="20"/>
          <w:highlight w:val="none"/>
          <w:lang w:val="en-US" w:eastAsia="zh-CN"/>
        </w:rPr>
        <w:t>’</w:t>
      </w:r>
      <w:r>
        <w:rPr>
          <w:rFonts w:hint="eastAsia" w:ascii="Times New Roman" w:hAnsi="Times New Roman"/>
          <w:sz w:val="20"/>
          <w:highlight w:val="none"/>
          <w:lang w:val="en-US" w:eastAsia="zh-CN"/>
        </w:rPr>
        <w:t>s MAC entity should filter the TB based on both the unicast rule and the broadcast/groupcast rule, i.e., both figure 1 and figure 2 should be applied for SLPP message. If one of the rule is satisfied, receiving UE will assume itself as the correct destination of the TB and continue processing.</w:t>
      </w:r>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sz w:val="20"/>
          <w:highlight w:val="none"/>
          <w:lang w:val="en-US" w:eastAsia="zh-CN"/>
        </w:rPr>
      </w:pPr>
      <w:r>
        <w:rPr>
          <w:rFonts w:hint="eastAsia" w:ascii="Times New Roman" w:hAnsi="Times New Roman"/>
          <w:sz w:val="20"/>
          <w:highlight w:val="none"/>
          <w:lang w:val="en-US" w:eastAsia="zh-CN"/>
        </w:rPr>
        <w:drawing>
          <wp:inline distT="0" distB="0" distL="114300" distR="114300">
            <wp:extent cx="5728335" cy="3020695"/>
            <wp:effectExtent l="0" t="0" r="5715" b="0"/>
            <wp:docPr id="7" name="图片 7" descr="MAC filte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MAC filter1"/>
                    <pic:cNvPicPr>
                      <a:picLocks noChangeAspect="1"/>
                    </pic:cNvPicPr>
                  </pic:nvPicPr>
                  <pic:blipFill>
                    <a:blip r:embed="rId9"/>
                    <a:stretch>
                      <a:fillRect/>
                    </a:stretch>
                  </pic:blipFill>
                  <pic:spPr>
                    <a:xfrm>
                      <a:off x="0" y="0"/>
                      <a:ext cx="5728335" cy="3020695"/>
                    </a:xfrm>
                    <a:prstGeom prst="rect">
                      <a:avLst/>
                    </a:prstGeom>
                  </pic:spPr>
                </pic:pic>
              </a:graphicData>
            </a:graphic>
          </wp:inline>
        </w:drawing>
      </w:r>
    </w:p>
    <w:p>
      <w:pPr>
        <w:pageBreakBefore w:val="0"/>
        <w:kinsoku/>
        <w:wordWrap/>
        <w:topLinePunct w:val="0"/>
        <w:bidi w:val="0"/>
        <w:adjustRightInd w:val="0"/>
        <w:snapToGrid w:val="0"/>
        <w:spacing w:before="157" w:beforeLines="50" w:after="157" w:afterLines="50" w:line="240" w:lineRule="auto"/>
        <w:jc w:val="center"/>
        <w:rPr>
          <w:rFonts w:hint="default" w:ascii="Times New Roman" w:hAnsi="Times New Roman"/>
          <w:sz w:val="20"/>
          <w:highlight w:val="none"/>
          <w:lang w:val="en-US" w:eastAsia="zh-CN"/>
        </w:rPr>
      </w:pPr>
      <w:r>
        <w:rPr>
          <w:rFonts w:hint="eastAsia" w:ascii="Times New Roman" w:hAnsi="Times New Roman"/>
          <w:sz w:val="20"/>
          <w:highlight w:val="none"/>
          <w:lang w:val="en-US" w:eastAsia="zh-CN"/>
        </w:rPr>
        <w:t>Figure 1. Receiving UE</w:t>
      </w:r>
      <w:r>
        <w:rPr>
          <w:rFonts w:hint="default" w:ascii="Times New Roman" w:hAnsi="Times New Roman"/>
          <w:sz w:val="20"/>
          <w:highlight w:val="none"/>
          <w:lang w:val="en-US" w:eastAsia="zh-CN"/>
        </w:rPr>
        <w:t>’</w:t>
      </w:r>
      <w:r>
        <w:rPr>
          <w:rFonts w:hint="eastAsia" w:ascii="Times New Roman" w:hAnsi="Times New Roman"/>
          <w:sz w:val="20"/>
          <w:highlight w:val="none"/>
          <w:lang w:val="en-US" w:eastAsia="zh-CN"/>
        </w:rPr>
        <w:t>s MAC entity filtering for unicast TB</w:t>
      </w:r>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sz w:val="20"/>
          <w:highlight w:val="none"/>
          <w:lang w:val="en-US" w:eastAsia="zh-CN"/>
        </w:rPr>
      </w:pPr>
      <w:r>
        <w:rPr>
          <w:rFonts w:hint="eastAsia" w:ascii="Times New Roman" w:hAnsi="Times New Roman"/>
          <w:sz w:val="20"/>
          <w:highlight w:val="none"/>
          <w:lang w:val="en-US" w:eastAsia="zh-CN"/>
        </w:rPr>
        <w:drawing>
          <wp:inline distT="0" distB="0" distL="114300" distR="114300">
            <wp:extent cx="5728335" cy="2948305"/>
            <wp:effectExtent l="0" t="0" r="5715" b="4445"/>
            <wp:docPr id="6" name="图片 6" descr="MAC filte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MAC filter2"/>
                    <pic:cNvPicPr>
                      <a:picLocks noChangeAspect="1"/>
                    </pic:cNvPicPr>
                  </pic:nvPicPr>
                  <pic:blipFill>
                    <a:blip r:embed="rId10"/>
                    <a:stretch>
                      <a:fillRect/>
                    </a:stretch>
                  </pic:blipFill>
                  <pic:spPr>
                    <a:xfrm>
                      <a:off x="0" y="0"/>
                      <a:ext cx="5728335" cy="2948305"/>
                    </a:xfrm>
                    <a:prstGeom prst="rect">
                      <a:avLst/>
                    </a:prstGeom>
                  </pic:spPr>
                </pic:pic>
              </a:graphicData>
            </a:graphic>
          </wp:inline>
        </w:drawing>
      </w:r>
    </w:p>
    <w:p>
      <w:pPr>
        <w:pageBreakBefore w:val="0"/>
        <w:kinsoku/>
        <w:wordWrap/>
        <w:topLinePunct w:val="0"/>
        <w:bidi w:val="0"/>
        <w:adjustRightInd w:val="0"/>
        <w:snapToGrid w:val="0"/>
        <w:spacing w:before="157" w:beforeLines="50" w:after="157" w:afterLines="50" w:line="240" w:lineRule="auto"/>
        <w:jc w:val="center"/>
        <w:rPr>
          <w:rFonts w:hint="default" w:ascii="Times New Roman" w:hAnsi="Times New Roman"/>
          <w:sz w:val="20"/>
          <w:highlight w:val="none"/>
          <w:lang w:val="en-US" w:eastAsia="zh-CN"/>
        </w:rPr>
      </w:pPr>
      <w:r>
        <w:rPr>
          <w:rFonts w:hint="eastAsia" w:ascii="Times New Roman" w:hAnsi="Times New Roman"/>
          <w:sz w:val="20"/>
          <w:highlight w:val="none"/>
          <w:lang w:val="en-US" w:eastAsia="zh-CN"/>
        </w:rPr>
        <w:t>Figure 2. Receiving UE</w:t>
      </w:r>
      <w:r>
        <w:rPr>
          <w:rFonts w:hint="default" w:ascii="Times New Roman" w:hAnsi="Times New Roman"/>
          <w:sz w:val="20"/>
          <w:highlight w:val="none"/>
          <w:lang w:val="en-US" w:eastAsia="zh-CN"/>
        </w:rPr>
        <w:t>’</w:t>
      </w:r>
      <w:r>
        <w:rPr>
          <w:rFonts w:hint="eastAsia" w:ascii="Times New Roman" w:hAnsi="Times New Roman"/>
          <w:sz w:val="20"/>
          <w:highlight w:val="none"/>
          <w:lang w:val="en-US" w:eastAsia="zh-CN"/>
        </w:rPr>
        <w:t>s MAC entity filtering for broadcast/groupcast TB</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sz w:val="20"/>
          <w:lang w:val="en-US" w:eastAsia="zh-CN"/>
        </w:rPr>
      </w:pPr>
      <w:r>
        <w:rPr>
          <w:rFonts w:hint="eastAsia" w:ascii="Times New Roman" w:hAnsi="Times New Roman"/>
          <w:sz w:val="20"/>
          <w:lang w:val="en-US" w:eastAsia="zh-CN"/>
        </w:rPr>
        <w:t>In summary, there is a tight relationship between the SL-SRB and its corresponding cast type, and there already exists mature procedure of each SL-SRB with different cast type to be transmitted in each AS layer (PDCP, RLC, MAC, PHY). therefore RAN2 can take the legacy SL-SRB&amp;cast type design as the reference when specify the new SL-SRB for SLPP message.</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sz w:val="20"/>
          <w:lang w:val="en-US" w:eastAsia="zh-CN"/>
        </w:rPr>
      </w:pPr>
      <w:r>
        <w:rPr>
          <w:rFonts w:hint="eastAsia" w:ascii="Times New Roman" w:hAnsi="Times New Roman"/>
          <w:b/>
          <w:bCs/>
          <w:i/>
          <w:iCs/>
          <w:sz w:val="20"/>
          <w:lang w:val="en-US" w:eastAsia="zh-CN"/>
        </w:rPr>
        <w:t>Proposal 3: RAN2 to study the specification impact of introducing new SL-SRB(s) for SLPP message, may include SCCH configuration, PDCP PDU format, AM mode and UM mode, new LCID, receiving MAC entity filtering. Taking the legacy SL-SRB&amp;cast type design as the reference.</w:t>
      </w:r>
    </w:p>
    <w:p>
      <w:pPr>
        <w:pStyle w:val="4"/>
        <w:pageBreakBefore w:val="0"/>
        <w:numPr>
          <w:ilvl w:val="1"/>
          <w:numId w:val="5"/>
        </w:numPr>
        <w:tabs>
          <w:tab w:val="clear" w:pos="720"/>
        </w:tabs>
        <w:kinsoku/>
        <w:wordWrap/>
        <w:topLinePunct w:val="0"/>
        <w:bidi w:val="0"/>
        <w:adjustRightInd w:val="0"/>
        <w:snapToGrid w:val="0"/>
        <w:spacing w:before="157" w:beforeLines="50" w:after="157" w:afterLines="50" w:line="240" w:lineRule="auto"/>
        <w:ind w:left="567" w:leftChars="0" w:hanging="567" w:firstLineChars="0"/>
        <w:rPr>
          <w:rFonts w:hint="default"/>
          <w:b/>
          <w:bCs/>
          <w:sz w:val="22"/>
          <w:szCs w:val="28"/>
          <w:lang w:val="en-US" w:eastAsia="zh-CN"/>
        </w:rPr>
      </w:pPr>
      <w:r>
        <w:rPr>
          <w:rFonts w:hint="eastAsia"/>
          <w:b/>
          <w:bCs/>
          <w:sz w:val="22"/>
          <w:szCs w:val="28"/>
          <w:lang w:val="en-US" w:eastAsia="zh-CN"/>
        </w:rPr>
        <w:t xml:space="preserve"> Protocol between UE and LMF</w:t>
      </w:r>
      <w:bookmarkStart w:id="8" w:name="_GoBack"/>
      <w:bookmarkEnd w:id="8"/>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sz w:val="20"/>
          <w:lang w:val="en-US" w:eastAsia="zh-CN"/>
        </w:rPr>
      </w:pPr>
      <w:r>
        <w:rPr>
          <w:rFonts w:hint="eastAsia" w:ascii="Times New Roman" w:hAnsi="Times New Roman"/>
          <w:sz w:val="20"/>
          <w:lang w:val="en-US" w:eastAsia="zh-CN"/>
        </w:rPr>
        <w:t>RAN2#119-b[8] has achieved the following agreement on the signaling support of hybrid or PC5-only positioning:</w:t>
      </w:r>
    </w:p>
    <w:tbl>
      <w:tblPr>
        <w:tblStyle w:val="5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pageBreakBefore w:val="0"/>
              <w:numPr>
                <w:ilvl w:val="0"/>
                <w:numId w:val="0"/>
              </w:numPr>
              <w:kinsoku/>
              <w:wordWrap/>
              <w:topLinePunct w:val="0"/>
              <w:bidi w:val="0"/>
              <w:adjustRightInd w:val="0"/>
              <w:snapToGrid w:val="0"/>
              <w:spacing w:before="157" w:beforeLines="50" w:after="157" w:afterLines="50" w:line="240" w:lineRule="auto"/>
              <w:rPr>
                <w:rFonts w:hint="default" w:ascii="Times New Roman" w:hAnsi="Times New Roman" w:cs="Times New Roman"/>
                <w:sz w:val="20"/>
                <w:szCs w:val="20"/>
                <w:vertAlign w:val="baseline"/>
                <w:lang w:val="en-US" w:eastAsia="zh-CN"/>
              </w:rPr>
            </w:pPr>
            <w:r>
              <w:rPr>
                <w:rFonts w:hint="eastAsia" w:ascii="Times New Roman" w:hAnsi="Times New Roman" w:cs="Times New Roman"/>
                <w:sz w:val="20"/>
                <w:szCs w:val="20"/>
                <w:vertAlign w:val="baseline"/>
                <w:lang w:val="en-US" w:eastAsia="zh-CN"/>
              </w:rPr>
              <w:t>Agreement:</w:t>
            </w:r>
          </w:p>
          <w:p>
            <w:pPr>
              <w:pageBreakBefore w:val="0"/>
              <w:numPr>
                <w:ilvl w:val="0"/>
                <w:numId w:val="0"/>
              </w:numPr>
              <w:kinsoku/>
              <w:wordWrap/>
              <w:topLinePunct w:val="0"/>
              <w:bidi w:val="0"/>
              <w:adjustRightInd w:val="0"/>
              <w:snapToGrid w:val="0"/>
              <w:spacing w:before="157" w:beforeLines="50" w:after="157" w:afterLines="50" w:line="240" w:lineRule="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Protocol options between UE and LMF for hybrid PC5+Uu positioning and PC5-only positioning in-coverage are studied and RAN2 will down-select during normative work.</w:t>
            </w:r>
          </w:p>
          <w:p>
            <w:pPr>
              <w:pageBreakBefore w:val="0"/>
              <w:numPr>
                <w:ilvl w:val="0"/>
                <w:numId w:val="9"/>
              </w:numPr>
              <w:kinsoku/>
              <w:wordWrap/>
              <w:topLinePunct w:val="0"/>
              <w:bidi w:val="0"/>
              <w:adjustRightInd w:val="0"/>
              <w:snapToGrid w:val="0"/>
              <w:spacing w:before="157" w:beforeLines="50" w:after="157" w:afterLines="50" w:line="240" w:lineRule="auto"/>
              <w:ind w:left="840" w:leftChars="0" w:hanging="420" w:firstLineChars="0"/>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Extension of LPP, whereby new signaling shall be defined to support hybrid Uu and PC5 based positioning, i.e. extend the existing LPP to support sidelink based positioning between UE and LMF</w:t>
            </w:r>
          </w:p>
          <w:p>
            <w:pPr>
              <w:pageBreakBefore w:val="0"/>
              <w:numPr>
                <w:ilvl w:val="0"/>
                <w:numId w:val="9"/>
              </w:numPr>
              <w:kinsoku/>
              <w:wordWrap/>
              <w:topLinePunct w:val="0"/>
              <w:bidi w:val="0"/>
              <w:adjustRightInd w:val="0"/>
              <w:snapToGrid w:val="0"/>
              <w:spacing w:before="157" w:beforeLines="50" w:after="157" w:afterLines="50" w:line="240" w:lineRule="auto"/>
              <w:ind w:left="840" w:leftChars="0" w:hanging="420" w:firstLineChars="0"/>
              <w:rPr>
                <w:rFonts w:hint="default" w:ascii="Times New Roman" w:hAnsi="Times New Roman"/>
                <w:sz w:val="20"/>
                <w:vertAlign w:val="baseline"/>
                <w:lang w:val="en-US" w:eastAsia="zh-CN"/>
              </w:rPr>
            </w:pPr>
            <w:r>
              <w:rPr>
                <w:rFonts w:hint="default" w:ascii="Times New Roman" w:hAnsi="Times New Roman" w:cs="Times New Roman"/>
                <w:sz w:val="20"/>
                <w:szCs w:val="20"/>
                <w:vertAlign w:val="baseline"/>
                <w:lang w:val="en-US" w:eastAsia="zh-CN"/>
              </w:rPr>
              <w:t>Enhancement of LPP whereby SLPP/RSPP signaling can be transported within LPP transparently, i.e. use the newly defined SLPP/RSPP to support sidelink based positioning and use the existing LPP to support Uu based positioning; and the SLPP/RSPP is carried as a container in LPP</w:t>
            </w:r>
          </w:p>
          <w:p>
            <w:pPr>
              <w:pageBreakBefore w:val="0"/>
              <w:numPr>
                <w:ilvl w:val="0"/>
                <w:numId w:val="9"/>
              </w:numPr>
              <w:kinsoku/>
              <w:wordWrap/>
              <w:topLinePunct w:val="0"/>
              <w:bidi w:val="0"/>
              <w:adjustRightInd w:val="0"/>
              <w:snapToGrid w:val="0"/>
              <w:spacing w:before="157" w:beforeLines="50" w:after="157" w:afterLines="50" w:line="240" w:lineRule="auto"/>
              <w:ind w:left="840" w:leftChars="0" w:hanging="420" w:firstLineChars="0"/>
              <w:rPr>
                <w:rFonts w:hint="default" w:ascii="Times New Roman" w:hAnsi="Times New Roman"/>
                <w:sz w:val="20"/>
                <w:vertAlign w:val="baseline"/>
                <w:lang w:val="en-US" w:eastAsia="zh-CN"/>
              </w:rPr>
            </w:pPr>
            <w:r>
              <w:rPr>
                <w:rFonts w:hint="default" w:ascii="Times New Roman" w:hAnsi="Times New Roman" w:cs="Times New Roman"/>
                <w:sz w:val="20"/>
                <w:szCs w:val="20"/>
                <w:vertAlign w:val="baseline"/>
                <w:lang w:val="en-US" w:eastAsia="zh-CN"/>
              </w:rPr>
              <w:t>Use of SLPP/RSPP between the UE and the LMF</w:t>
            </w:r>
          </w:p>
        </w:tc>
      </w:tr>
    </w:tbl>
    <w:p>
      <w:pPr>
        <w:pageBreakBefore w:val="0"/>
        <w:kinsoku/>
        <w:wordWrap/>
        <w:topLinePunct w:val="0"/>
        <w:bidi w:val="0"/>
        <w:adjustRightInd w:val="0"/>
        <w:snapToGrid w:val="0"/>
        <w:spacing w:before="157" w:beforeLines="50" w:after="157" w:afterLines="50" w:line="240" w:lineRule="auto"/>
        <w:rPr>
          <w:rFonts w:hint="eastAsia" w:ascii="Times New Roman" w:hAnsi="Times New Roman"/>
          <w:sz w:val="20"/>
          <w:lang w:val="en-US" w:eastAsia="zh-CN"/>
        </w:rPr>
      </w:pPr>
      <w:r>
        <w:rPr>
          <w:rFonts w:hint="eastAsia" w:ascii="Times New Roman" w:hAnsi="Times New Roman"/>
          <w:sz w:val="20"/>
          <w:lang w:val="en-US" w:eastAsia="zh-CN"/>
        </w:rPr>
        <w:t>Based on the rough classification, 1</w:t>
      </w:r>
      <w:r>
        <w:rPr>
          <w:rFonts w:hint="eastAsia" w:ascii="Times New Roman" w:hAnsi="Times New Roman"/>
          <w:sz w:val="20"/>
          <w:vertAlign w:val="superscript"/>
          <w:lang w:val="en-US" w:eastAsia="zh-CN"/>
        </w:rPr>
        <w:t>st</w:t>
      </w:r>
      <w:r>
        <w:rPr>
          <w:rFonts w:hint="eastAsia" w:ascii="Times New Roman" w:hAnsi="Times New Roman"/>
          <w:sz w:val="20"/>
          <w:lang w:val="en-US" w:eastAsia="zh-CN"/>
        </w:rPr>
        <w:t xml:space="preserve"> and 2</w:t>
      </w:r>
      <w:r>
        <w:rPr>
          <w:rFonts w:hint="eastAsia" w:ascii="Times New Roman" w:hAnsi="Times New Roman"/>
          <w:sz w:val="20"/>
          <w:vertAlign w:val="superscript"/>
          <w:lang w:val="en-US" w:eastAsia="zh-CN"/>
        </w:rPr>
        <w:t>nd</w:t>
      </w:r>
      <w:r>
        <w:rPr>
          <w:rFonts w:hint="eastAsia" w:ascii="Times New Roman" w:hAnsi="Times New Roman"/>
          <w:sz w:val="20"/>
          <w:lang w:val="en-US" w:eastAsia="zh-CN"/>
        </w:rPr>
        <w:t xml:space="preserve"> bullet are SLPP+LPP signaling between UE and LMF, and 3</w:t>
      </w:r>
      <w:r>
        <w:rPr>
          <w:rFonts w:hint="eastAsia" w:ascii="Times New Roman" w:hAnsi="Times New Roman"/>
          <w:sz w:val="20"/>
          <w:vertAlign w:val="superscript"/>
          <w:lang w:val="en-US" w:eastAsia="zh-CN"/>
        </w:rPr>
        <w:t>rd</w:t>
      </w:r>
      <w:r>
        <w:rPr>
          <w:rFonts w:hint="eastAsia" w:ascii="Times New Roman" w:hAnsi="Times New Roman"/>
          <w:sz w:val="20"/>
          <w:lang w:val="en-US" w:eastAsia="zh-CN"/>
        </w:rPr>
        <w:t xml:space="preserve"> bullet is SLPP between UE and LMF. The proponents of 3</w:t>
      </w:r>
      <w:r>
        <w:rPr>
          <w:rFonts w:hint="eastAsia" w:ascii="Times New Roman" w:hAnsi="Times New Roman"/>
          <w:sz w:val="20"/>
          <w:vertAlign w:val="superscript"/>
          <w:lang w:val="en-US" w:eastAsia="zh-CN"/>
        </w:rPr>
        <w:t>rd</w:t>
      </w:r>
      <w:r>
        <w:rPr>
          <w:rFonts w:hint="eastAsia" w:ascii="Times New Roman" w:hAnsi="Times New Roman"/>
          <w:sz w:val="20"/>
          <w:lang w:val="en-US" w:eastAsia="zh-CN"/>
        </w:rPr>
        <w:t xml:space="preserve"> bullet argue that there is a case that a UE can not support LPP but want to communicate with LMF for calculating/scheduling. From our point of view, LPP should be the basic protocol for a positioning UE. In addition, a unified design of PC5-only UE and Uu+PC5 UE is desired in order to reuse the legacy approach (i.e., LPP) as much as possible. We should avoid to design a new end-to-end protocol only for a special kind of UE (i.e., only support PC5 positioning, do not support Uu positioning) . Moreover, the PC5-only UE does not compulsively need the 3</w:t>
      </w:r>
      <w:r>
        <w:rPr>
          <w:rFonts w:hint="eastAsia" w:ascii="Times New Roman" w:hAnsi="Times New Roman"/>
          <w:sz w:val="20"/>
          <w:vertAlign w:val="superscript"/>
          <w:lang w:val="en-US" w:eastAsia="zh-CN"/>
        </w:rPr>
        <w:t>rd</w:t>
      </w:r>
      <w:r>
        <w:rPr>
          <w:rFonts w:hint="eastAsia" w:ascii="Times New Roman" w:hAnsi="Times New Roman"/>
          <w:sz w:val="20"/>
          <w:lang w:val="en-US" w:eastAsia="zh-CN"/>
        </w:rPr>
        <w:t xml:space="preserve"> bullet to achieve the sidelink positioning. For example, the UEs that only support PC5 positioning can adopt at least two solutions: 1) these UEs adopt UE based calculating without network</w:t>
      </w:r>
      <w:r>
        <w:rPr>
          <w:rFonts w:hint="default" w:ascii="Times New Roman" w:hAnsi="Times New Roman"/>
          <w:sz w:val="20"/>
          <w:lang w:val="en-US" w:eastAsia="zh-CN"/>
        </w:rPr>
        <w:t>’</w:t>
      </w:r>
      <w:r>
        <w:rPr>
          <w:rFonts w:hint="eastAsia" w:ascii="Times New Roman" w:hAnsi="Times New Roman"/>
          <w:sz w:val="20"/>
          <w:lang w:val="en-US" w:eastAsia="zh-CN"/>
        </w:rPr>
        <w:t>s involvement; 2) if they want to perform LMF based positioning, these UEs can find a UE (maybe the SL positioning server UE or others) that supports LPP, then send RSPP/SLPP measurement to the LPP UE, then forward to the LMF.</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sz w:val="20"/>
          <w:lang w:val="en-US" w:eastAsia="zh-CN"/>
        </w:rPr>
      </w:pPr>
      <w:r>
        <w:rPr>
          <w:rFonts w:hint="eastAsia" w:ascii="Times New Roman" w:hAnsi="Times New Roman"/>
          <w:b w:val="0"/>
          <w:bCs w:val="0"/>
          <w:i w:val="0"/>
          <w:iCs w:val="0"/>
          <w:sz w:val="20"/>
          <w:lang w:val="en-US" w:eastAsia="zh-CN"/>
        </w:rPr>
        <w:t>When communicating with LMF, the difference between 1</w:t>
      </w:r>
      <w:r>
        <w:rPr>
          <w:rFonts w:hint="eastAsia" w:ascii="Times New Roman" w:hAnsi="Times New Roman"/>
          <w:b w:val="0"/>
          <w:bCs w:val="0"/>
          <w:i w:val="0"/>
          <w:iCs w:val="0"/>
          <w:sz w:val="20"/>
          <w:vertAlign w:val="superscript"/>
          <w:lang w:val="en-US" w:eastAsia="zh-CN"/>
        </w:rPr>
        <w:t>st</w:t>
      </w:r>
      <w:r>
        <w:rPr>
          <w:rFonts w:hint="eastAsia" w:ascii="Times New Roman" w:hAnsi="Times New Roman"/>
          <w:b w:val="0"/>
          <w:bCs w:val="0"/>
          <w:i w:val="0"/>
          <w:iCs w:val="0"/>
          <w:sz w:val="20"/>
          <w:lang w:val="en-US" w:eastAsia="zh-CN"/>
        </w:rPr>
        <w:t xml:space="preserve"> bullet and 2</w:t>
      </w:r>
      <w:r>
        <w:rPr>
          <w:rFonts w:hint="eastAsia" w:ascii="Times New Roman" w:hAnsi="Times New Roman"/>
          <w:b w:val="0"/>
          <w:bCs w:val="0"/>
          <w:i w:val="0"/>
          <w:iCs w:val="0"/>
          <w:sz w:val="20"/>
          <w:vertAlign w:val="superscript"/>
          <w:lang w:val="en-US" w:eastAsia="zh-CN"/>
        </w:rPr>
        <w:t>nd</w:t>
      </w:r>
      <w:r>
        <w:rPr>
          <w:rFonts w:hint="eastAsia" w:ascii="Times New Roman" w:hAnsi="Times New Roman"/>
          <w:b w:val="0"/>
          <w:bCs w:val="0"/>
          <w:i w:val="0"/>
          <w:iCs w:val="0"/>
          <w:sz w:val="20"/>
          <w:lang w:val="en-US" w:eastAsia="zh-CN"/>
        </w:rPr>
        <w:t xml:space="preserve"> bullet is that, 1</w:t>
      </w:r>
      <w:r>
        <w:rPr>
          <w:rFonts w:hint="eastAsia" w:ascii="Times New Roman" w:hAnsi="Times New Roman"/>
          <w:b w:val="0"/>
          <w:bCs w:val="0"/>
          <w:i w:val="0"/>
          <w:iCs w:val="0"/>
          <w:sz w:val="20"/>
          <w:vertAlign w:val="superscript"/>
          <w:lang w:val="en-US" w:eastAsia="zh-CN"/>
        </w:rPr>
        <w:t>st</w:t>
      </w:r>
      <w:r>
        <w:rPr>
          <w:rFonts w:hint="eastAsia" w:ascii="Times New Roman" w:hAnsi="Times New Roman"/>
          <w:b w:val="0"/>
          <w:bCs w:val="0"/>
          <w:i w:val="0"/>
          <w:iCs w:val="0"/>
          <w:sz w:val="20"/>
          <w:lang w:val="en-US" w:eastAsia="zh-CN"/>
        </w:rPr>
        <w:t xml:space="preserve"> bullet is to set SLPP message as explicit signaling in LPP, i.e., add new IEs with concrete content in the existing LPP protocol; 2</w:t>
      </w:r>
      <w:r>
        <w:rPr>
          <w:rFonts w:hint="eastAsia" w:ascii="Times New Roman" w:hAnsi="Times New Roman"/>
          <w:b w:val="0"/>
          <w:bCs w:val="0"/>
          <w:i w:val="0"/>
          <w:iCs w:val="0"/>
          <w:sz w:val="20"/>
          <w:vertAlign w:val="superscript"/>
          <w:lang w:val="en-US" w:eastAsia="zh-CN"/>
        </w:rPr>
        <w:t>nd</w:t>
      </w:r>
      <w:r>
        <w:rPr>
          <w:rFonts w:hint="eastAsia" w:ascii="Times New Roman" w:hAnsi="Times New Roman"/>
          <w:b w:val="0"/>
          <w:bCs w:val="0"/>
          <w:i w:val="0"/>
          <w:iCs w:val="0"/>
          <w:sz w:val="20"/>
          <w:lang w:val="en-US" w:eastAsia="zh-CN"/>
        </w:rPr>
        <w:t xml:space="preserve"> bullet is to set SLPP message as container in LPP, in which the RSPP/SLPP message only follows the LPP PDU transmission rules, but what content to be embedded in the container should follow SLPP module. From our point of view, either 1</w:t>
      </w:r>
      <w:r>
        <w:rPr>
          <w:rFonts w:hint="eastAsia" w:ascii="Times New Roman" w:hAnsi="Times New Roman"/>
          <w:b w:val="0"/>
          <w:bCs w:val="0"/>
          <w:i w:val="0"/>
          <w:iCs w:val="0"/>
          <w:sz w:val="20"/>
          <w:vertAlign w:val="superscript"/>
          <w:lang w:val="en-US" w:eastAsia="zh-CN"/>
        </w:rPr>
        <w:t>st</w:t>
      </w:r>
      <w:r>
        <w:rPr>
          <w:rFonts w:hint="eastAsia" w:ascii="Times New Roman" w:hAnsi="Times New Roman"/>
          <w:b w:val="0"/>
          <w:bCs w:val="0"/>
          <w:i w:val="0"/>
          <w:iCs w:val="0"/>
          <w:sz w:val="20"/>
          <w:lang w:val="en-US" w:eastAsia="zh-CN"/>
        </w:rPr>
        <w:t xml:space="preserve"> bullet and 2</w:t>
      </w:r>
      <w:r>
        <w:rPr>
          <w:rFonts w:hint="eastAsia" w:ascii="Times New Roman" w:hAnsi="Times New Roman"/>
          <w:b w:val="0"/>
          <w:bCs w:val="0"/>
          <w:i w:val="0"/>
          <w:iCs w:val="0"/>
          <w:sz w:val="20"/>
          <w:vertAlign w:val="superscript"/>
          <w:lang w:val="en-US" w:eastAsia="zh-CN"/>
        </w:rPr>
        <w:t>nd</w:t>
      </w:r>
      <w:r>
        <w:rPr>
          <w:rFonts w:hint="eastAsia" w:ascii="Times New Roman" w:hAnsi="Times New Roman"/>
          <w:b w:val="0"/>
          <w:bCs w:val="0"/>
          <w:i w:val="0"/>
          <w:iCs w:val="0"/>
          <w:sz w:val="20"/>
          <w:lang w:val="en-US" w:eastAsia="zh-CN"/>
        </w:rPr>
        <w:t xml:space="preserve"> bullet can be supported, and 2</w:t>
      </w:r>
      <w:r>
        <w:rPr>
          <w:rFonts w:hint="eastAsia" w:ascii="Times New Roman" w:hAnsi="Times New Roman"/>
          <w:b w:val="0"/>
          <w:bCs w:val="0"/>
          <w:i w:val="0"/>
          <w:iCs w:val="0"/>
          <w:sz w:val="20"/>
          <w:vertAlign w:val="superscript"/>
          <w:lang w:val="en-US" w:eastAsia="zh-CN"/>
        </w:rPr>
        <w:t>nd</w:t>
      </w:r>
      <w:r>
        <w:rPr>
          <w:rFonts w:hint="eastAsia" w:ascii="Times New Roman" w:hAnsi="Times New Roman"/>
          <w:b w:val="0"/>
          <w:bCs w:val="0"/>
          <w:i w:val="0"/>
          <w:iCs w:val="0"/>
          <w:sz w:val="20"/>
          <w:lang w:val="en-US" w:eastAsia="zh-CN"/>
        </w:rPr>
        <w:t xml:space="preserve"> bullet is slightly preferred.</w:t>
      </w:r>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b/>
          <w:bCs/>
          <w:i/>
          <w:iCs/>
          <w:sz w:val="20"/>
          <w:lang w:val="en-US" w:eastAsia="zh-CN"/>
        </w:rPr>
      </w:pPr>
      <w:r>
        <w:rPr>
          <w:rFonts w:hint="eastAsia" w:ascii="Times New Roman" w:hAnsi="Times New Roman"/>
          <w:b/>
          <w:bCs/>
          <w:i/>
          <w:iCs/>
          <w:sz w:val="20"/>
          <w:lang w:val="en-US" w:eastAsia="zh-CN"/>
        </w:rPr>
        <w:t>Observation 1: A unified design of PC5-only UE and Uu+PC5 UE is desired in order to reuse the legacy approach (i.e., LPP) as much as possible.</w:t>
      </w:r>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b/>
          <w:bCs/>
          <w:i/>
          <w:iCs/>
          <w:sz w:val="20"/>
          <w:lang w:val="en-US" w:eastAsia="zh-CN"/>
        </w:rPr>
      </w:pPr>
      <w:r>
        <w:rPr>
          <w:rFonts w:hint="eastAsia" w:ascii="Times New Roman" w:hAnsi="Times New Roman"/>
          <w:b/>
          <w:bCs/>
          <w:i/>
          <w:iCs/>
          <w:sz w:val="20"/>
          <w:lang w:val="en-US" w:eastAsia="zh-CN"/>
        </w:rPr>
        <w:t>Proposal 4: Support to use the RSPP/SLPP+LPP between UE and the LMF, i.e., SLPP is designed as a container in the LPP.</w:t>
      </w:r>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b w:val="0"/>
          <w:bCs w:val="0"/>
          <w:i w:val="0"/>
          <w:iCs w:val="0"/>
          <w:sz w:val="20"/>
          <w:lang w:val="en-US" w:eastAsia="zh-CN"/>
        </w:rPr>
      </w:pPr>
      <w:r>
        <w:rPr>
          <w:rFonts w:hint="eastAsia" w:ascii="Times New Roman" w:hAnsi="Times New Roman"/>
          <w:b w:val="0"/>
          <w:bCs w:val="0"/>
          <w:i w:val="0"/>
          <w:iCs w:val="0"/>
          <w:sz w:val="20"/>
          <w:lang w:val="en-US" w:eastAsia="zh-CN"/>
        </w:rPr>
        <w:t>Further, LPP</w:t>
      </w:r>
      <w:r>
        <w:rPr>
          <w:rFonts w:hint="default" w:ascii="Times New Roman" w:hAnsi="Times New Roman"/>
          <w:b w:val="0"/>
          <w:bCs w:val="0"/>
          <w:i w:val="0"/>
          <w:iCs w:val="0"/>
          <w:sz w:val="20"/>
          <w:lang w:val="en-US" w:eastAsia="zh-CN"/>
        </w:rPr>
        <w:t>’</w:t>
      </w:r>
      <w:r>
        <w:rPr>
          <w:rFonts w:hint="eastAsia" w:ascii="Times New Roman" w:hAnsi="Times New Roman"/>
          <w:b w:val="0"/>
          <w:bCs w:val="0"/>
          <w:i w:val="0"/>
          <w:iCs w:val="0"/>
          <w:sz w:val="20"/>
          <w:lang w:val="en-US" w:eastAsia="zh-CN"/>
        </w:rPr>
        <w:t>s structure is depicted as below:</w:t>
      </w:r>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b w:val="0"/>
          <w:bCs w:val="0"/>
          <w:i w:val="0"/>
          <w:iCs w:val="0"/>
          <w:sz w:val="20"/>
          <w:lang w:val="en-US" w:eastAsia="zh-CN"/>
        </w:rPr>
      </w:pPr>
      <w:r>
        <w:rPr>
          <w:rFonts w:hint="eastAsia" w:ascii="Times New Roman" w:hAnsi="Times New Roman"/>
          <w:b w:val="0"/>
          <w:bCs w:val="0"/>
          <w:i w:val="0"/>
          <w:iCs w:val="0"/>
          <w:sz w:val="20"/>
          <w:lang w:val="en-US" w:eastAsia="zh-CN"/>
        </w:rPr>
        <w:drawing>
          <wp:inline distT="0" distB="0" distL="114300" distR="114300">
            <wp:extent cx="5728970" cy="3898265"/>
            <wp:effectExtent l="0" t="0" r="5080" b="0"/>
            <wp:docPr id="2" name="图片 2" descr="legacy stru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legacy structure"/>
                    <pic:cNvPicPr>
                      <a:picLocks noChangeAspect="1"/>
                    </pic:cNvPicPr>
                  </pic:nvPicPr>
                  <pic:blipFill>
                    <a:blip r:embed="rId11"/>
                    <a:stretch>
                      <a:fillRect/>
                    </a:stretch>
                  </pic:blipFill>
                  <pic:spPr>
                    <a:xfrm>
                      <a:off x="0" y="0"/>
                      <a:ext cx="5728970" cy="3898265"/>
                    </a:xfrm>
                    <a:prstGeom prst="rect">
                      <a:avLst/>
                    </a:prstGeom>
                  </pic:spPr>
                </pic:pic>
              </a:graphicData>
            </a:graphic>
          </wp:inline>
        </w:drawing>
      </w:r>
    </w:p>
    <w:p>
      <w:pPr>
        <w:pageBreakBefore w:val="0"/>
        <w:kinsoku/>
        <w:wordWrap/>
        <w:topLinePunct w:val="0"/>
        <w:bidi w:val="0"/>
        <w:adjustRightInd w:val="0"/>
        <w:snapToGrid w:val="0"/>
        <w:spacing w:before="157" w:beforeLines="50" w:after="157" w:afterLines="50" w:line="240" w:lineRule="auto"/>
        <w:jc w:val="center"/>
        <w:rPr>
          <w:rFonts w:hint="default" w:ascii="Times New Roman" w:hAnsi="Times New Roman"/>
          <w:b w:val="0"/>
          <w:bCs w:val="0"/>
          <w:i w:val="0"/>
          <w:iCs w:val="0"/>
          <w:sz w:val="20"/>
          <w:lang w:val="en-US" w:eastAsia="zh-CN"/>
        </w:rPr>
      </w:pPr>
      <w:r>
        <w:rPr>
          <w:rFonts w:hint="eastAsia" w:ascii="Times New Roman" w:hAnsi="Times New Roman"/>
          <w:b w:val="0"/>
          <w:bCs w:val="0"/>
          <w:i w:val="0"/>
          <w:iCs w:val="0"/>
          <w:sz w:val="20"/>
          <w:lang w:val="en-US" w:eastAsia="zh-CN"/>
        </w:rPr>
        <w:t>Figure 3.legacy LPP Message structure</w:t>
      </w:r>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b w:val="0"/>
          <w:bCs w:val="0"/>
          <w:i w:val="0"/>
          <w:iCs w:val="0"/>
          <w:sz w:val="20"/>
          <w:lang w:val="en-US" w:eastAsia="zh-CN"/>
        </w:rPr>
      </w:pPr>
      <w:r>
        <w:rPr>
          <w:rFonts w:hint="eastAsia" w:ascii="Times New Roman" w:hAnsi="Times New Roman"/>
          <w:b w:val="0"/>
          <w:bCs w:val="0"/>
          <w:i w:val="0"/>
          <w:iCs w:val="0"/>
          <w:sz w:val="20"/>
          <w:lang w:val="en-US" w:eastAsia="zh-CN"/>
        </w:rPr>
        <w:t>Based on above, two structures of the SLPP container can be designed according to the module of LPP, i.e., add several SLPP containers per LPP message type (see figure 4), or add one SLPP container sharing the same sequence number, transaction ID within one LPP Message (see figure 5). Both structures are session-based approach, i.e., the SLPP container follows the establish/release/abort procedure of the attached LPP session. If the latter is applied, each LPP transaction performs a single operation as SLPP message. What to contain in one SLPP message is based on LMF</w:t>
      </w:r>
      <w:r>
        <w:rPr>
          <w:rFonts w:hint="default" w:ascii="Times New Roman" w:hAnsi="Times New Roman"/>
          <w:b w:val="0"/>
          <w:bCs w:val="0"/>
          <w:i w:val="0"/>
          <w:iCs w:val="0"/>
          <w:sz w:val="20"/>
          <w:lang w:val="en-US" w:eastAsia="zh-CN"/>
        </w:rPr>
        <w:t>’</w:t>
      </w:r>
      <w:r>
        <w:rPr>
          <w:rFonts w:hint="eastAsia" w:ascii="Times New Roman" w:hAnsi="Times New Roman"/>
          <w:b w:val="0"/>
          <w:bCs w:val="0"/>
          <w:i w:val="0"/>
          <w:iCs w:val="0"/>
          <w:sz w:val="20"/>
          <w:lang w:val="en-US" w:eastAsia="zh-CN"/>
        </w:rPr>
        <w:t>s implementation, but the scope of LMF</w:t>
      </w:r>
      <w:r>
        <w:rPr>
          <w:rFonts w:hint="default" w:ascii="Times New Roman" w:hAnsi="Times New Roman"/>
          <w:b w:val="0"/>
          <w:bCs w:val="0"/>
          <w:i w:val="0"/>
          <w:iCs w:val="0"/>
          <w:sz w:val="20"/>
          <w:lang w:val="en-US" w:eastAsia="zh-CN"/>
        </w:rPr>
        <w:t>’</w:t>
      </w:r>
      <w:r>
        <w:rPr>
          <w:rFonts w:hint="eastAsia" w:ascii="Times New Roman" w:hAnsi="Times New Roman"/>
          <w:b w:val="0"/>
          <w:bCs w:val="0"/>
          <w:i w:val="0"/>
          <w:iCs w:val="0"/>
          <w:sz w:val="20"/>
          <w:lang w:val="en-US" w:eastAsia="zh-CN"/>
        </w:rPr>
        <w:t>s decision is within the SLPP module and IEs. We think these two structures can be further considered and down-select by RAN2.</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b w:val="0"/>
          <w:bCs w:val="0"/>
          <w:i w:val="0"/>
          <w:iCs w:val="0"/>
          <w:sz w:val="20"/>
          <w:lang w:val="en-US" w:eastAsia="zh-CN"/>
        </w:rPr>
      </w:pPr>
      <w:r>
        <w:rPr>
          <w:rFonts w:hint="default" w:ascii="Times New Roman" w:hAnsi="Times New Roman"/>
          <w:b w:val="0"/>
          <w:bCs w:val="0"/>
          <w:i w:val="0"/>
          <w:iCs w:val="0"/>
          <w:sz w:val="20"/>
          <w:lang w:val="en-US" w:eastAsia="zh-CN"/>
        </w:rPr>
        <w:drawing>
          <wp:inline distT="0" distB="0" distL="114300" distR="114300">
            <wp:extent cx="5721985" cy="3458210"/>
            <wp:effectExtent l="0" t="0" r="0" b="8890"/>
            <wp:docPr id="3" name="图片 3" descr="stru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structure 1"/>
                    <pic:cNvPicPr>
                      <a:picLocks noChangeAspect="1"/>
                    </pic:cNvPicPr>
                  </pic:nvPicPr>
                  <pic:blipFill>
                    <a:blip r:embed="rId12"/>
                    <a:stretch>
                      <a:fillRect/>
                    </a:stretch>
                  </pic:blipFill>
                  <pic:spPr>
                    <a:xfrm>
                      <a:off x="0" y="0"/>
                      <a:ext cx="5721985" cy="3458210"/>
                    </a:xfrm>
                    <a:prstGeom prst="rect">
                      <a:avLst/>
                    </a:prstGeom>
                  </pic:spPr>
                </pic:pic>
              </a:graphicData>
            </a:graphic>
          </wp:inline>
        </w:drawing>
      </w:r>
    </w:p>
    <w:p>
      <w:pPr>
        <w:pageBreakBefore w:val="0"/>
        <w:kinsoku/>
        <w:wordWrap/>
        <w:topLinePunct w:val="0"/>
        <w:bidi w:val="0"/>
        <w:adjustRightInd w:val="0"/>
        <w:snapToGrid w:val="0"/>
        <w:spacing w:before="157" w:beforeLines="50" w:after="157" w:afterLines="50" w:line="240" w:lineRule="auto"/>
        <w:jc w:val="center"/>
        <w:rPr>
          <w:rFonts w:hint="eastAsia" w:ascii="Times New Roman" w:hAnsi="Times New Roman"/>
          <w:b w:val="0"/>
          <w:bCs w:val="0"/>
          <w:i w:val="0"/>
          <w:iCs w:val="0"/>
          <w:sz w:val="20"/>
          <w:lang w:val="en-US" w:eastAsia="zh-CN"/>
        </w:rPr>
      </w:pPr>
      <w:r>
        <w:rPr>
          <w:rFonts w:hint="eastAsia" w:ascii="Times New Roman" w:hAnsi="Times New Roman"/>
          <w:b w:val="0"/>
          <w:bCs w:val="0"/>
          <w:i w:val="0"/>
          <w:iCs w:val="0"/>
          <w:sz w:val="20"/>
          <w:lang w:val="en-US" w:eastAsia="zh-CN"/>
        </w:rPr>
        <w:t>Figure 4. Several SLPP containers per LPP message type</w:t>
      </w:r>
    </w:p>
    <w:p>
      <w:pPr>
        <w:pageBreakBefore w:val="0"/>
        <w:kinsoku/>
        <w:wordWrap/>
        <w:topLinePunct w:val="0"/>
        <w:bidi w:val="0"/>
        <w:adjustRightInd w:val="0"/>
        <w:snapToGrid w:val="0"/>
        <w:spacing w:before="157" w:beforeLines="50" w:after="157" w:afterLines="50" w:line="240" w:lineRule="auto"/>
        <w:jc w:val="center"/>
        <w:rPr>
          <w:rFonts w:hint="default" w:ascii="Times New Roman" w:hAnsi="Times New Roman"/>
          <w:b w:val="0"/>
          <w:bCs w:val="0"/>
          <w:i w:val="0"/>
          <w:iCs w:val="0"/>
          <w:sz w:val="20"/>
          <w:lang w:val="en-US" w:eastAsia="zh-CN"/>
        </w:rPr>
      </w:pP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b w:val="0"/>
          <w:bCs w:val="0"/>
          <w:i w:val="0"/>
          <w:iCs w:val="0"/>
          <w:sz w:val="20"/>
          <w:lang w:val="en-US" w:eastAsia="zh-CN"/>
        </w:rPr>
      </w:pPr>
      <w:r>
        <w:rPr>
          <w:rFonts w:hint="default" w:ascii="Times New Roman" w:hAnsi="Times New Roman"/>
          <w:b w:val="0"/>
          <w:bCs w:val="0"/>
          <w:i w:val="0"/>
          <w:iCs w:val="0"/>
          <w:sz w:val="20"/>
          <w:lang w:val="en-US" w:eastAsia="zh-CN"/>
        </w:rPr>
        <w:drawing>
          <wp:inline distT="0" distB="0" distL="114300" distR="114300">
            <wp:extent cx="5728970" cy="3898265"/>
            <wp:effectExtent l="0" t="0" r="5080" b="0"/>
            <wp:docPr id="5" name="图片 5" descr="stru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structure 2"/>
                    <pic:cNvPicPr>
                      <a:picLocks noChangeAspect="1"/>
                    </pic:cNvPicPr>
                  </pic:nvPicPr>
                  <pic:blipFill>
                    <a:blip r:embed="rId13"/>
                    <a:stretch>
                      <a:fillRect/>
                    </a:stretch>
                  </pic:blipFill>
                  <pic:spPr>
                    <a:xfrm>
                      <a:off x="0" y="0"/>
                      <a:ext cx="5728970" cy="3898265"/>
                    </a:xfrm>
                    <a:prstGeom prst="rect">
                      <a:avLst/>
                    </a:prstGeom>
                  </pic:spPr>
                </pic:pic>
              </a:graphicData>
            </a:graphic>
          </wp:inline>
        </w:drawing>
      </w:r>
    </w:p>
    <w:p>
      <w:pPr>
        <w:pageBreakBefore w:val="0"/>
        <w:kinsoku/>
        <w:wordWrap/>
        <w:topLinePunct w:val="0"/>
        <w:bidi w:val="0"/>
        <w:adjustRightInd w:val="0"/>
        <w:snapToGrid w:val="0"/>
        <w:spacing w:before="157" w:beforeLines="50" w:after="157" w:afterLines="50" w:line="240" w:lineRule="auto"/>
        <w:jc w:val="center"/>
        <w:rPr>
          <w:rFonts w:hint="default" w:ascii="Times New Roman" w:hAnsi="Times New Roman"/>
          <w:b w:val="0"/>
          <w:bCs w:val="0"/>
          <w:i w:val="0"/>
          <w:iCs w:val="0"/>
          <w:sz w:val="20"/>
          <w:lang w:val="en-US" w:eastAsia="zh-CN"/>
        </w:rPr>
      </w:pPr>
      <w:r>
        <w:rPr>
          <w:rFonts w:hint="eastAsia" w:ascii="Times New Roman" w:hAnsi="Times New Roman"/>
          <w:b w:val="0"/>
          <w:bCs w:val="0"/>
          <w:i w:val="0"/>
          <w:iCs w:val="0"/>
          <w:sz w:val="20"/>
          <w:lang w:val="en-US" w:eastAsia="zh-CN"/>
        </w:rPr>
        <w:t>Figure 5. One SLPP container per LPP Message</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b w:val="0"/>
          <w:bCs w:val="0"/>
          <w:i w:val="0"/>
          <w:iCs w:val="0"/>
          <w:sz w:val="20"/>
          <w:lang w:val="en-US" w:eastAsia="zh-CN"/>
        </w:rPr>
      </w:pPr>
      <w:r>
        <w:rPr>
          <w:rFonts w:hint="eastAsia" w:ascii="Times New Roman" w:hAnsi="Times New Roman"/>
          <w:b w:val="0"/>
          <w:bCs w:val="0"/>
          <w:i w:val="0"/>
          <w:iCs w:val="0"/>
          <w:sz w:val="20"/>
          <w:lang w:val="en-US" w:eastAsia="zh-CN"/>
        </w:rPr>
        <w:t>Further, the detailed SLPP message of capability transfer, assistance data transfer and location measurement information transfer should be discussed by RAN2, considering the difference between the SLPP message in the SLPP container between UE&amp;LMF and SLPP message between UEs, if exists.</w:t>
      </w:r>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b/>
          <w:bCs/>
          <w:i/>
          <w:iCs/>
          <w:sz w:val="20"/>
          <w:lang w:val="en-US" w:eastAsia="zh-CN"/>
        </w:rPr>
      </w:pPr>
      <w:r>
        <w:rPr>
          <w:rFonts w:hint="eastAsia" w:ascii="Times New Roman" w:hAnsi="Times New Roman"/>
          <w:b/>
          <w:bCs/>
          <w:i/>
          <w:iCs/>
          <w:sz w:val="20"/>
          <w:lang w:val="en-US" w:eastAsia="zh-CN"/>
        </w:rPr>
        <w:t>Proposal 5: RAN2 to discuss and down-select the two structures of the SLPP container in LPP: add several SLPP containers per LPP message type, or add one SLPP container within one LPP Message.</w:t>
      </w:r>
    </w:p>
    <w:p>
      <w:pPr>
        <w:pStyle w:val="4"/>
        <w:pageBreakBefore w:val="0"/>
        <w:numPr>
          <w:ilvl w:val="1"/>
          <w:numId w:val="5"/>
        </w:numPr>
        <w:tabs>
          <w:tab w:val="clear" w:pos="720"/>
        </w:tabs>
        <w:kinsoku/>
        <w:wordWrap/>
        <w:topLinePunct w:val="0"/>
        <w:bidi w:val="0"/>
        <w:adjustRightInd w:val="0"/>
        <w:snapToGrid w:val="0"/>
        <w:spacing w:before="157" w:beforeLines="50" w:after="157" w:afterLines="50" w:line="240" w:lineRule="auto"/>
        <w:ind w:left="567" w:leftChars="0" w:hanging="567" w:firstLineChars="0"/>
        <w:rPr>
          <w:rFonts w:hint="default"/>
          <w:b/>
          <w:bCs/>
          <w:sz w:val="22"/>
          <w:szCs w:val="28"/>
          <w:lang w:val="en-US" w:eastAsia="zh-CN"/>
        </w:rPr>
      </w:pPr>
      <w:r>
        <w:rPr>
          <w:rFonts w:hint="eastAsia"/>
          <w:b/>
          <w:bCs/>
          <w:sz w:val="22"/>
          <w:szCs w:val="28"/>
          <w:lang w:val="en-US" w:eastAsia="zh-CN"/>
        </w:rPr>
        <w:t xml:space="preserve"> In/partial coverage scenario</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cs="Times New Roman"/>
          <w:kern w:val="0"/>
          <w:sz w:val="20"/>
          <w:szCs w:val="21"/>
          <w:lang w:val="en-US" w:eastAsia="zh-CN"/>
        </w:rPr>
      </w:pPr>
      <w:r>
        <w:rPr>
          <w:rFonts w:hint="eastAsia" w:ascii="Times New Roman" w:hAnsi="Times New Roman"/>
          <w:kern w:val="0"/>
          <w:sz w:val="20"/>
          <w:lang w:val="en-US" w:eastAsia="zh-CN"/>
        </w:rPr>
        <w:t xml:space="preserve">In the above session we analysed the RSPP/SLPP+LPP for hybrid positioning and PC5 only positioning. When the UE is in coverage, UE can adopt either hybrid positioning or PC5 only positioning. Then for a specific sidelink positioning session, how does UE determine which way it should adopt? </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cs="Times New Roman"/>
          <w:kern w:val="0"/>
          <w:sz w:val="20"/>
          <w:szCs w:val="21"/>
          <w:lang w:val="en-US" w:eastAsia="zh-CN"/>
        </w:rPr>
      </w:pPr>
      <w:r>
        <w:rPr>
          <w:rFonts w:hint="eastAsia" w:ascii="Times New Roman" w:hAnsi="Times New Roman" w:cs="Times New Roman"/>
          <w:kern w:val="0"/>
          <w:sz w:val="20"/>
          <w:szCs w:val="21"/>
          <w:lang w:val="en-US" w:eastAsia="zh-CN"/>
        </w:rPr>
        <w:t>Since the positioning method determination and positioning requirement are generated from LMF, LMF can also determine whether the target UE should adopt hybrid positioning or PC5 positioning only, according to target UE</w:t>
      </w:r>
      <w:r>
        <w:rPr>
          <w:rFonts w:hint="default" w:ascii="Times New Roman" w:hAnsi="Times New Roman" w:cs="Times New Roman"/>
          <w:kern w:val="0"/>
          <w:sz w:val="20"/>
          <w:szCs w:val="21"/>
          <w:lang w:val="en-US" w:eastAsia="zh-CN"/>
        </w:rPr>
        <w:t>’</w:t>
      </w:r>
      <w:r>
        <w:rPr>
          <w:rFonts w:hint="eastAsia" w:ascii="Times New Roman" w:hAnsi="Times New Roman" w:cs="Times New Roman"/>
          <w:kern w:val="0"/>
          <w:sz w:val="20"/>
          <w:szCs w:val="21"/>
          <w:lang w:val="en-US" w:eastAsia="zh-CN"/>
        </w:rPr>
        <w:t>s current coverage or channel/measurement quality. Naturally, this message can be carried in LPP signaling and transmitted to in/partial coverage target UE, like figure 6 indicates.</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rFonts w:hint="eastAsia" w:ascii="Times New Roman" w:hAnsi="Times New Roman" w:cs="Times New Roman"/>
          <w:b/>
          <w:bCs/>
          <w:i/>
          <w:iCs/>
          <w:kern w:val="0"/>
          <w:sz w:val="20"/>
          <w:szCs w:val="21"/>
          <w:lang w:val="en-US" w:eastAsia="zh-CN"/>
        </w:rPr>
      </w:pPr>
      <w:r>
        <w:rPr>
          <w:rFonts w:hint="eastAsia" w:ascii="Times New Roman" w:hAnsi="Times New Roman" w:cs="Times New Roman"/>
          <w:b/>
          <w:bCs/>
          <w:i/>
          <w:iCs/>
          <w:kern w:val="0"/>
          <w:sz w:val="20"/>
          <w:szCs w:val="21"/>
          <w:lang w:val="en-US" w:eastAsia="zh-CN"/>
        </w:rPr>
        <w:drawing>
          <wp:inline distT="0" distB="0" distL="114300" distR="114300">
            <wp:extent cx="4643755" cy="2592705"/>
            <wp:effectExtent l="0" t="0" r="4445" b="17145"/>
            <wp:docPr id="1" name="图片 1" descr="SL hybird PC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SL hybird PC5"/>
                    <pic:cNvPicPr>
                      <a:picLocks noChangeAspect="1"/>
                    </pic:cNvPicPr>
                  </pic:nvPicPr>
                  <pic:blipFill>
                    <a:blip r:embed="rId14"/>
                    <a:stretch>
                      <a:fillRect/>
                    </a:stretch>
                  </pic:blipFill>
                  <pic:spPr>
                    <a:xfrm>
                      <a:off x="0" y="0"/>
                      <a:ext cx="4643755" cy="2592705"/>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rFonts w:hint="default" w:ascii="Times New Roman" w:hAnsi="Times New Roman" w:cs="Times New Roman"/>
          <w:b w:val="0"/>
          <w:bCs w:val="0"/>
          <w:i w:val="0"/>
          <w:iCs w:val="0"/>
          <w:kern w:val="0"/>
          <w:sz w:val="20"/>
          <w:szCs w:val="21"/>
          <w:lang w:val="en-US" w:eastAsia="zh-CN"/>
        </w:rPr>
      </w:pPr>
      <w:r>
        <w:rPr>
          <w:rFonts w:hint="eastAsia" w:ascii="Times New Roman" w:hAnsi="Times New Roman" w:cs="Times New Roman"/>
          <w:b w:val="0"/>
          <w:bCs w:val="0"/>
          <w:i w:val="0"/>
          <w:iCs w:val="0"/>
          <w:kern w:val="0"/>
          <w:sz w:val="20"/>
          <w:szCs w:val="21"/>
          <w:lang w:val="en-US" w:eastAsia="zh-CN"/>
        </w:rPr>
        <w:t>Figure 6. LMF indicates whether the in/partial coverage target UE should adopt hybrid positioning or PC5-only positioning</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cs="Times New Roman"/>
          <w:b/>
          <w:bCs/>
          <w:i/>
          <w:iCs/>
          <w:kern w:val="0"/>
          <w:sz w:val="20"/>
          <w:szCs w:val="21"/>
          <w:lang w:val="en-US" w:eastAsia="zh-CN"/>
        </w:rPr>
      </w:pPr>
      <w:r>
        <w:rPr>
          <w:rFonts w:hint="eastAsia" w:ascii="Times New Roman" w:hAnsi="Times New Roman" w:cs="Times New Roman"/>
          <w:b/>
          <w:bCs/>
          <w:i/>
          <w:iCs/>
          <w:kern w:val="0"/>
          <w:sz w:val="20"/>
          <w:szCs w:val="21"/>
          <w:lang w:val="en-US" w:eastAsia="zh-CN"/>
        </w:rPr>
        <w:t xml:space="preserve">Proposal 6: Support LMF to determine whether in/partial coverage target UE should adopt hybrid positioning or PC5-only positioning. </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kern w:val="0"/>
          <w:sz w:val="20"/>
          <w:lang w:val="en-US" w:eastAsia="zh-CN"/>
        </w:rPr>
      </w:pPr>
      <w:r>
        <w:rPr>
          <w:rFonts w:hint="eastAsia" w:ascii="Times New Roman" w:hAnsi="Times New Roman"/>
          <w:kern w:val="0"/>
          <w:sz w:val="20"/>
          <w:lang w:val="en-US" w:eastAsia="zh-CN"/>
        </w:rPr>
        <w:t>In RAN1#110-b[9] meeting, the following agreement related to SL-PRS configuration allocation has been achieved:</w:t>
      </w:r>
    </w:p>
    <w:tbl>
      <w:tblPr>
        <w:tblStyle w:val="5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kern w:val="0"/>
                <w:sz w:val="20"/>
                <w:lang w:val="en-US" w:eastAsia="zh-CN"/>
              </w:rPr>
            </w:pPr>
            <w:r>
              <w:rPr>
                <w:rFonts w:hint="default" w:ascii="Times New Roman" w:hAnsi="Times New Roman"/>
                <w:kern w:val="0"/>
                <w:sz w:val="20"/>
                <w:lang w:val="en-US" w:eastAsia="zh-CN"/>
              </w:rPr>
              <w:t>Agreement</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kern w:val="0"/>
                <w:sz w:val="20"/>
                <w:lang w:val="en-US" w:eastAsia="zh-CN"/>
              </w:rPr>
            </w:pPr>
            <w:r>
              <w:rPr>
                <w:rFonts w:hint="default" w:ascii="Times New Roman" w:hAnsi="Times New Roman"/>
                <w:kern w:val="0"/>
                <w:sz w:val="20"/>
                <w:lang w:val="en-US" w:eastAsia="zh-CN"/>
              </w:rPr>
              <w:t>Regarding Scheme 1 SL-PRS resource allocation, a transmitting UE receives a SL-PRS resource allocation signaling from the network. Consider one or more of the following options:</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kern w:val="0"/>
                <w:sz w:val="20"/>
                <w:lang w:val="en-US" w:eastAsia="zh-CN"/>
              </w:rPr>
            </w:pPr>
            <w:r>
              <w:rPr>
                <w:rFonts w:hint="default" w:ascii="Times New Roman" w:hAnsi="Times New Roman"/>
                <w:kern w:val="0"/>
                <w:sz w:val="20"/>
                <w:lang w:val="en-US" w:eastAsia="zh-CN"/>
              </w:rPr>
              <w:t>Opt. 1: through higher layers from the LMF</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kern w:val="0"/>
                <w:sz w:val="20"/>
                <w:lang w:val="en-US" w:eastAsia="zh-CN"/>
              </w:rPr>
            </w:pPr>
            <w:r>
              <w:rPr>
                <w:rFonts w:hint="default" w:ascii="Times New Roman" w:hAnsi="Times New Roman"/>
                <w:kern w:val="0"/>
                <w:sz w:val="20"/>
                <w:lang w:val="en-US" w:eastAsia="zh-CN"/>
              </w:rPr>
              <w:t>Opt. 2: through Dynamic grant, or through configured grant type 1/type 2 from gNB</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cs="Times New Roman"/>
                <w:b/>
                <w:bCs/>
                <w:i/>
                <w:iCs/>
                <w:kern w:val="0"/>
                <w:sz w:val="20"/>
                <w:szCs w:val="21"/>
                <w:vertAlign w:val="baseline"/>
                <w:lang w:val="en-US" w:eastAsia="zh-CN"/>
              </w:rPr>
            </w:pPr>
            <w:r>
              <w:rPr>
                <w:rFonts w:hint="default" w:ascii="Times New Roman" w:hAnsi="Times New Roman"/>
                <w:kern w:val="0"/>
                <w:sz w:val="20"/>
                <w:lang w:val="en-US" w:eastAsia="zh-CN"/>
              </w:rPr>
              <w:t>Up to further discussion which one or more of these shall be applicable</w:t>
            </w:r>
          </w:p>
        </w:tc>
      </w:tr>
    </w:tbl>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cs="Times New Roman"/>
          <w:b w:val="0"/>
          <w:bCs w:val="0"/>
          <w:i w:val="0"/>
          <w:iCs w:val="0"/>
          <w:kern w:val="0"/>
          <w:sz w:val="20"/>
          <w:szCs w:val="21"/>
          <w:lang w:val="en-US" w:eastAsia="zh-CN"/>
        </w:rPr>
      </w:pPr>
      <w:r>
        <w:rPr>
          <w:rFonts w:hint="eastAsia" w:ascii="Times New Roman" w:hAnsi="Times New Roman" w:cs="Times New Roman"/>
          <w:b w:val="0"/>
          <w:bCs w:val="0"/>
          <w:i w:val="0"/>
          <w:iCs w:val="0"/>
          <w:kern w:val="0"/>
          <w:sz w:val="20"/>
          <w:szCs w:val="21"/>
          <w:lang w:val="en-US" w:eastAsia="zh-CN"/>
        </w:rPr>
        <w:t xml:space="preserve">It can be seen that SL-PRS configuration is separately discussed by RAN1. Normally in legacy Uu based positioning, DL-PRS configuration is included in the DL assistance data, together with the calculating assistance data for UE-based positioning and error indication. Note that the </w:t>
      </w:r>
      <w:r>
        <w:rPr>
          <w:rFonts w:hint="default" w:ascii="Times New Roman" w:hAnsi="Times New Roman" w:cs="Times New Roman"/>
          <w:b w:val="0"/>
          <w:bCs w:val="0"/>
          <w:i w:val="0"/>
          <w:iCs w:val="0"/>
          <w:kern w:val="0"/>
          <w:sz w:val="20"/>
          <w:szCs w:val="21"/>
          <w:lang w:val="en-US" w:eastAsia="zh-CN"/>
        </w:rPr>
        <w:t>‘</w:t>
      </w:r>
      <w:r>
        <w:rPr>
          <w:rFonts w:hint="eastAsia" w:ascii="Times New Roman" w:hAnsi="Times New Roman" w:cs="Times New Roman"/>
          <w:b w:val="0"/>
          <w:bCs w:val="0"/>
          <w:i w:val="0"/>
          <w:iCs w:val="0"/>
          <w:kern w:val="0"/>
          <w:sz w:val="20"/>
          <w:szCs w:val="21"/>
          <w:lang w:val="en-US" w:eastAsia="zh-CN"/>
        </w:rPr>
        <w:t>sidelink positioning assistance data transfer</w:t>
      </w:r>
      <w:r>
        <w:rPr>
          <w:rFonts w:hint="default" w:ascii="Times New Roman" w:hAnsi="Times New Roman" w:cs="Times New Roman"/>
          <w:b w:val="0"/>
          <w:bCs w:val="0"/>
          <w:i w:val="0"/>
          <w:iCs w:val="0"/>
          <w:kern w:val="0"/>
          <w:sz w:val="20"/>
          <w:szCs w:val="21"/>
          <w:lang w:val="en-US" w:eastAsia="zh-CN"/>
        </w:rPr>
        <w:t>’</w:t>
      </w:r>
      <w:r>
        <w:rPr>
          <w:rFonts w:hint="eastAsia" w:ascii="Times New Roman" w:hAnsi="Times New Roman" w:cs="Times New Roman"/>
          <w:b w:val="0"/>
          <w:bCs w:val="0"/>
          <w:i w:val="0"/>
          <w:iCs w:val="0"/>
          <w:kern w:val="0"/>
          <w:sz w:val="20"/>
          <w:szCs w:val="21"/>
          <w:lang w:val="en-US" w:eastAsia="zh-CN"/>
        </w:rPr>
        <w:t xml:space="preserve"> discussed under RAN2 does not distinguish SL-PRS configuration from other assistance data, which may cause misunderstandings on how/where the discussion goes. For example, whether RAN2 should wait for RAN1</w:t>
      </w:r>
      <w:r>
        <w:rPr>
          <w:rFonts w:hint="default" w:ascii="Times New Roman" w:hAnsi="Times New Roman" w:cs="Times New Roman"/>
          <w:b w:val="0"/>
          <w:bCs w:val="0"/>
          <w:i w:val="0"/>
          <w:iCs w:val="0"/>
          <w:kern w:val="0"/>
          <w:sz w:val="20"/>
          <w:szCs w:val="21"/>
          <w:lang w:val="en-US" w:eastAsia="zh-CN"/>
        </w:rPr>
        <w:t>’</w:t>
      </w:r>
      <w:r>
        <w:rPr>
          <w:rFonts w:hint="eastAsia" w:ascii="Times New Roman" w:hAnsi="Times New Roman" w:cs="Times New Roman"/>
          <w:b w:val="0"/>
          <w:bCs w:val="0"/>
          <w:i w:val="0"/>
          <w:iCs w:val="0"/>
          <w:kern w:val="0"/>
          <w:sz w:val="20"/>
          <w:szCs w:val="21"/>
          <w:lang w:val="en-US" w:eastAsia="zh-CN"/>
        </w:rPr>
        <w:t xml:space="preserve">s determination on SL-PRS configuration transfer, then determine the same procedure for other sidelink positioning assistance data? Or, it is possible for RAN2 to design separate signaling flows of SL-PRS configuration and other sidelink positioning assistance data? However anyway, we think from RAN2 perspective, SL-PRS configuration should be treated separately with other assistance data when RAN2 discusses </w:t>
      </w:r>
      <w:r>
        <w:rPr>
          <w:rFonts w:hint="default" w:ascii="Times New Roman" w:hAnsi="Times New Roman" w:cs="Times New Roman"/>
          <w:b w:val="0"/>
          <w:bCs w:val="0"/>
          <w:i w:val="0"/>
          <w:iCs w:val="0"/>
          <w:kern w:val="0"/>
          <w:sz w:val="20"/>
          <w:szCs w:val="21"/>
          <w:lang w:val="en-US" w:eastAsia="zh-CN"/>
        </w:rPr>
        <w:t>‘</w:t>
      </w:r>
      <w:r>
        <w:rPr>
          <w:rFonts w:hint="eastAsia" w:ascii="Times New Roman" w:hAnsi="Times New Roman" w:cs="Times New Roman"/>
          <w:b w:val="0"/>
          <w:bCs w:val="0"/>
          <w:i w:val="0"/>
          <w:iCs w:val="0"/>
          <w:kern w:val="0"/>
          <w:sz w:val="20"/>
          <w:szCs w:val="21"/>
          <w:lang w:val="en-US" w:eastAsia="zh-CN"/>
        </w:rPr>
        <w:t>SL positioning assistance data exchange</w:t>
      </w:r>
      <w:r>
        <w:rPr>
          <w:rFonts w:hint="default" w:ascii="Times New Roman" w:hAnsi="Times New Roman" w:cs="Times New Roman"/>
          <w:b w:val="0"/>
          <w:bCs w:val="0"/>
          <w:i w:val="0"/>
          <w:iCs w:val="0"/>
          <w:kern w:val="0"/>
          <w:sz w:val="20"/>
          <w:szCs w:val="21"/>
          <w:lang w:val="en-US" w:eastAsia="zh-CN"/>
        </w:rPr>
        <w:t>’</w:t>
      </w:r>
      <w:r>
        <w:rPr>
          <w:rFonts w:hint="eastAsia" w:ascii="Times New Roman" w:hAnsi="Times New Roman" w:cs="Times New Roman"/>
          <w:b w:val="0"/>
          <w:bCs w:val="0"/>
          <w:i w:val="0"/>
          <w:iCs w:val="0"/>
          <w:kern w:val="0"/>
          <w:sz w:val="20"/>
          <w:szCs w:val="21"/>
          <w:lang w:val="en-US" w:eastAsia="zh-CN"/>
        </w:rPr>
        <w:t xml:space="preserve"> procedure.</w:t>
      </w:r>
    </w:p>
    <w:p>
      <w:pPr>
        <w:pStyle w:val="68"/>
        <w:pageBreakBefore w:val="0"/>
        <w:numPr>
          <w:ilvl w:val="0"/>
          <w:numId w:val="0"/>
        </w:numPr>
        <w:kinsoku/>
        <w:wordWrap/>
        <w:topLinePunct w:val="0"/>
        <w:bidi w:val="0"/>
        <w:adjustRightInd w:val="0"/>
        <w:snapToGrid w:val="0"/>
        <w:spacing w:before="157" w:beforeLines="50" w:after="157" w:afterLines="50" w:line="240" w:lineRule="auto"/>
        <w:rPr>
          <w:rFonts w:hint="default" w:ascii="Times New Roman" w:hAnsi="Times New Roman"/>
          <w:b/>
          <w:bCs w:val="0"/>
          <w:i/>
          <w:iCs/>
          <w:sz w:val="20"/>
          <w:szCs w:val="20"/>
          <w:lang w:val="en-US" w:eastAsia="zh-CN"/>
        </w:rPr>
      </w:pPr>
      <w:r>
        <w:rPr>
          <w:rFonts w:hint="eastAsia" w:ascii="Times New Roman" w:hAnsi="Times New Roman"/>
          <w:b/>
          <w:bCs w:val="0"/>
          <w:i/>
          <w:iCs/>
          <w:sz w:val="20"/>
          <w:szCs w:val="20"/>
          <w:lang w:val="en-US" w:eastAsia="zh-CN"/>
        </w:rPr>
        <w:t xml:space="preserve">Proposal 7: Support to treat SL-PRS configuration transfer separately with other assistance data when RAN2 discusses </w:t>
      </w:r>
      <w:r>
        <w:rPr>
          <w:rFonts w:hint="default" w:ascii="Times New Roman" w:hAnsi="Times New Roman"/>
          <w:b/>
          <w:bCs w:val="0"/>
          <w:i/>
          <w:iCs/>
          <w:sz w:val="20"/>
          <w:szCs w:val="20"/>
          <w:lang w:val="en-US" w:eastAsia="zh-CN"/>
        </w:rPr>
        <w:t>‘</w:t>
      </w:r>
      <w:r>
        <w:rPr>
          <w:rFonts w:hint="eastAsia" w:ascii="Times New Roman" w:hAnsi="Times New Roman"/>
          <w:b/>
          <w:bCs w:val="0"/>
          <w:i/>
          <w:iCs/>
          <w:sz w:val="20"/>
          <w:szCs w:val="20"/>
          <w:lang w:val="en-US" w:eastAsia="zh-CN"/>
        </w:rPr>
        <w:t>SL positioning assistance data exchange</w:t>
      </w:r>
      <w:r>
        <w:rPr>
          <w:rFonts w:hint="default" w:ascii="Times New Roman" w:hAnsi="Times New Roman"/>
          <w:b/>
          <w:bCs w:val="0"/>
          <w:i/>
          <w:iCs/>
          <w:sz w:val="20"/>
          <w:szCs w:val="20"/>
          <w:lang w:val="en-US" w:eastAsia="zh-CN"/>
        </w:rPr>
        <w:t>’</w:t>
      </w:r>
      <w:r>
        <w:rPr>
          <w:rFonts w:hint="eastAsia" w:ascii="Times New Roman" w:hAnsi="Times New Roman"/>
          <w:b/>
          <w:bCs w:val="0"/>
          <w:i/>
          <w:iCs/>
          <w:sz w:val="20"/>
          <w:szCs w:val="20"/>
          <w:lang w:val="en-US" w:eastAsia="zh-CN"/>
        </w:rPr>
        <w:t xml:space="preserve"> procedure, and wait for RAN1</w:t>
      </w:r>
      <w:r>
        <w:rPr>
          <w:rFonts w:hint="default" w:ascii="Times New Roman" w:hAnsi="Times New Roman"/>
          <w:b/>
          <w:bCs w:val="0"/>
          <w:i/>
          <w:iCs/>
          <w:sz w:val="20"/>
          <w:szCs w:val="20"/>
          <w:lang w:val="en-US" w:eastAsia="zh-CN"/>
        </w:rPr>
        <w:t>’</w:t>
      </w:r>
      <w:r>
        <w:rPr>
          <w:rFonts w:hint="eastAsia" w:ascii="Times New Roman" w:hAnsi="Times New Roman"/>
          <w:b/>
          <w:bCs w:val="0"/>
          <w:i/>
          <w:iCs/>
          <w:sz w:val="20"/>
          <w:szCs w:val="20"/>
          <w:lang w:val="en-US" w:eastAsia="zh-CN"/>
        </w:rPr>
        <w:t>s conclusion on SL-PRS configuration delivery.</w:t>
      </w:r>
    </w:p>
    <w:p>
      <w:pPr>
        <w:pStyle w:val="4"/>
        <w:pageBreakBefore w:val="0"/>
        <w:numPr>
          <w:ilvl w:val="1"/>
          <w:numId w:val="5"/>
        </w:numPr>
        <w:tabs>
          <w:tab w:val="clear" w:pos="720"/>
        </w:tabs>
        <w:kinsoku/>
        <w:wordWrap/>
        <w:topLinePunct w:val="0"/>
        <w:bidi w:val="0"/>
        <w:adjustRightInd w:val="0"/>
        <w:snapToGrid w:val="0"/>
        <w:spacing w:before="157" w:beforeLines="50" w:after="157" w:afterLines="50" w:line="240" w:lineRule="auto"/>
        <w:ind w:left="567" w:leftChars="0" w:hanging="567" w:firstLineChars="0"/>
        <w:rPr>
          <w:rFonts w:hint="default"/>
          <w:b/>
          <w:bCs/>
          <w:sz w:val="22"/>
          <w:szCs w:val="28"/>
          <w:lang w:val="en-US" w:eastAsia="zh-CN"/>
        </w:rPr>
      </w:pPr>
      <w:r>
        <w:rPr>
          <w:rFonts w:hint="eastAsia"/>
          <w:b/>
          <w:bCs/>
          <w:sz w:val="22"/>
          <w:szCs w:val="28"/>
          <w:lang w:val="en-US" w:eastAsia="zh-CN"/>
        </w:rPr>
        <w:t xml:space="preserve"> </w:t>
      </w:r>
      <w:r>
        <w:rPr>
          <w:rFonts w:hint="default"/>
          <w:b/>
          <w:bCs/>
          <w:sz w:val="22"/>
          <w:szCs w:val="28"/>
          <w:lang w:val="en-US" w:eastAsia="zh-CN"/>
        </w:rPr>
        <w:t>Joint SL and Uu positioning methods and measurements</w:t>
      </w:r>
    </w:p>
    <w:p>
      <w:pPr>
        <w:keepNext w:val="0"/>
        <w:keepLines w:val="0"/>
        <w:pageBreakBefore w:val="0"/>
        <w:kinsoku/>
        <w:wordWrap/>
        <w:topLinePunct w:val="0"/>
        <w:autoSpaceDE w:val="0"/>
        <w:autoSpaceDN w:val="0"/>
        <w:bidi w:val="0"/>
        <w:adjustRightInd w:val="0"/>
        <w:snapToGrid w:val="0"/>
        <w:spacing w:before="157" w:beforeLines="50" w:after="157" w:afterLines="50" w:line="240" w:lineRule="auto"/>
        <w:jc w:val="both"/>
        <w:rPr>
          <w:rFonts w:hint="eastAsia" w:ascii="Times New Roman" w:hAnsi="Times New Roman" w:cs="Times New Roman" w:eastAsiaTheme="minorEastAsia"/>
          <w:iCs/>
          <w:sz w:val="20"/>
          <w:szCs w:val="20"/>
          <w:lang w:val="en-US" w:eastAsia="zh-CN"/>
        </w:rPr>
      </w:pPr>
      <w:r>
        <w:rPr>
          <w:rFonts w:hint="default" w:ascii="Times New Roman" w:hAnsi="Times New Roman" w:cs="Times New Roman"/>
          <w:iCs/>
          <w:sz w:val="20"/>
          <w:szCs w:val="20"/>
        </w:rPr>
        <w:t>According to RAN</w:t>
      </w:r>
      <w:r>
        <w:rPr>
          <w:rFonts w:hint="eastAsia" w:ascii="Times New Roman" w:hAnsi="Times New Roman" w:cs="Times New Roman"/>
          <w:iCs/>
          <w:sz w:val="20"/>
          <w:szCs w:val="20"/>
          <w:lang w:val="en-US" w:eastAsia="zh-CN"/>
        </w:rPr>
        <w:t>2</w:t>
      </w:r>
      <w:r>
        <w:rPr>
          <w:rFonts w:hint="default" w:ascii="Times New Roman" w:hAnsi="Times New Roman" w:cs="Times New Roman"/>
          <w:iCs/>
          <w:sz w:val="20"/>
          <w:szCs w:val="20"/>
        </w:rPr>
        <w:t>’s discussion in SI phase, both SL-only-based positioning and joint SL &amp; Uu positioning are studied and recommended for normative work</w:t>
      </w:r>
      <w:r>
        <w:rPr>
          <w:rFonts w:hint="eastAsia" w:ascii="Times New Roman" w:hAnsi="Times New Roman" w:cs="Times New Roman"/>
          <w:iCs/>
          <w:sz w:val="20"/>
          <w:szCs w:val="20"/>
          <w:lang w:val="en-US" w:eastAsia="zh-CN"/>
        </w:rPr>
        <w:t>:</w:t>
      </w:r>
    </w:p>
    <w:tbl>
      <w:tblPr>
        <w:tblStyle w:val="58"/>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24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0" w:type="dxa"/>
          </w:tcPr>
          <w:p>
            <w:pPr>
              <w:keepNext w:val="0"/>
              <w:keepLines w:val="0"/>
              <w:pageBreakBefore w:val="0"/>
              <w:numPr>
                <w:ilvl w:val="0"/>
                <w:numId w:val="0"/>
              </w:numPr>
              <w:kinsoku/>
              <w:wordWrap/>
              <w:overflowPunct w:val="0"/>
              <w:topLinePunct w:val="0"/>
              <w:autoSpaceDE w:val="0"/>
              <w:bidi w:val="0"/>
              <w:adjustRightInd w:val="0"/>
              <w:snapToGrid w:val="0"/>
              <w:spacing w:before="157" w:beforeLines="50" w:after="157" w:afterLines="50" w:line="240" w:lineRule="auto"/>
              <w:contextualSpacing/>
              <w:jc w:val="both"/>
              <w:textAlignment w:val="baseline"/>
              <w:rPr>
                <w:rFonts w:hint="default"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Agreement in RAN2#119</w:t>
            </w:r>
          </w:p>
          <w:p>
            <w:pPr>
              <w:keepNext w:val="0"/>
              <w:keepLines w:val="0"/>
              <w:pageBreakBefore w:val="0"/>
              <w:numPr>
                <w:ilvl w:val="0"/>
                <w:numId w:val="0"/>
              </w:numPr>
              <w:kinsoku/>
              <w:wordWrap/>
              <w:overflowPunct w:val="0"/>
              <w:topLinePunct w:val="0"/>
              <w:autoSpaceDE w:val="0"/>
              <w:bidi w:val="0"/>
              <w:adjustRightInd w:val="0"/>
              <w:snapToGrid w:val="0"/>
              <w:spacing w:before="157" w:beforeLines="50" w:after="157" w:afterLines="50" w:line="240" w:lineRule="auto"/>
              <w:contextualSpacing/>
              <w:jc w:val="both"/>
              <w:textAlignment w:val="baseline"/>
              <w:rPr>
                <w:rFonts w:hint="default" w:ascii="Times New Roman" w:hAnsi="Times New Roman" w:eastAsia="Batang" w:cs="Times New Roman"/>
                <w:sz w:val="20"/>
                <w:szCs w:val="20"/>
              </w:rPr>
            </w:pPr>
            <w:r>
              <w:rPr>
                <w:rFonts w:hint="default" w:ascii="Times New Roman" w:hAnsi="Times New Roman" w:eastAsia="Batang" w:cs="Times New Roman"/>
                <w:sz w:val="20"/>
                <w:szCs w:val="20"/>
              </w:rPr>
              <w:t>Proposal 2: Study the architecture and signaling procedures to enable at least the following two operation scenarios:</w:t>
            </w:r>
          </w:p>
          <w:p>
            <w:pPr>
              <w:keepNext w:val="0"/>
              <w:keepLines w:val="0"/>
              <w:pageBreakBefore w:val="0"/>
              <w:numPr>
                <w:ilvl w:val="0"/>
                <w:numId w:val="0"/>
              </w:numPr>
              <w:kinsoku/>
              <w:wordWrap/>
              <w:overflowPunct w:val="0"/>
              <w:topLinePunct w:val="0"/>
              <w:autoSpaceDE w:val="0"/>
              <w:bidi w:val="0"/>
              <w:adjustRightInd w:val="0"/>
              <w:snapToGrid w:val="0"/>
              <w:spacing w:before="157" w:beforeLines="50" w:after="157" w:afterLines="50" w:line="240" w:lineRule="auto"/>
              <w:ind w:left="360" w:leftChars="0"/>
              <w:contextualSpacing/>
              <w:jc w:val="both"/>
              <w:textAlignment w:val="baseline"/>
              <w:rPr>
                <w:rFonts w:hint="default" w:ascii="Times New Roman" w:hAnsi="Times New Roman" w:eastAsia="Batang" w:cs="Times New Roman"/>
                <w:sz w:val="20"/>
                <w:szCs w:val="20"/>
              </w:rPr>
            </w:pPr>
            <w:r>
              <w:rPr>
                <w:rFonts w:hint="default" w:ascii="Times New Roman" w:hAnsi="Times New Roman" w:eastAsia="Batang" w:cs="Times New Roman"/>
                <w:sz w:val="20"/>
                <w:szCs w:val="20"/>
              </w:rPr>
              <w:t>-</w:t>
            </w:r>
            <w:r>
              <w:rPr>
                <w:rFonts w:hint="default" w:ascii="Times New Roman" w:hAnsi="Times New Roman" w:eastAsia="Batang" w:cs="Times New Roman"/>
                <w:sz w:val="20"/>
                <w:szCs w:val="20"/>
              </w:rPr>
              <w:tab/>
            </w:r>
            <w:r>
              <w:rPr>
                <w:rFonts w:hint="default" w:ascii="Times New Roman" w:hAnsi="Times New Roman" w:eastAsia="Batang" w:cs="Times New Roman"/>
                <w:sz w:val="20"/>
                <w:szCs w:val="20"/>
              </w:rPr>
              <w:t>Operation Scenario 1: PC5-only-based positioning.</w:t>
            </w:r>
          </w:p>
          <w:p>
            <w:pPr>
              <w:keepNext w:val="0"/>
              <w:keepLines w:val="0"/>
              <w:pageBreakBefore w:val="0"/>
              <w:numPr>
                <w:ilvl w:val="0"/>
                <w:numId w:val="0"/>
              </w:numPr>
              <w:kinsoku/>
              <w:wordWrap/>
              <w:overflowPunct w:val="0"/>
              <w:topLinePunct w:val="0"/>
              <w:autoSpaceDE w:val="0"/>
              <w:bidi w:val="0"/>
              <w:adjustRightInd w:val="0"/>
              <w:snapToGrid w:val="0"/>
              <w:spacing w:before="157" w:beforeLines="50" w:after="157" w:afterLines="50" w:line="240" w:lineRule="auto"/>
              <w:ind w:left="360" w:leftChars="0"/>
              <w:contextualSpacing/>
              <w:jc w:val="both"/>
              <w:textAlignment w:val="baseline"/>
              <w:rPr>
                <w:rFonts w:hint="default" w:ascii="Times New Roman" w:hAnsi="Times New Roman" w:cs="Times New Roman"/>
                <w:sz w:val="20"/>
                <w:szCs w:val="20"/>
              </w:rPr>
            </w:pPr>
            <w:r>
              <w:rPr>
                <w:rFonts w:hint="default" w:ascii="Times New Roman" w:hAnsi="Times New Roman" w:eastAsia="Batang" w:cs="Times New Roman"/>
                <w:sz w:val="20"/>
                <w:szCs w:val="20"/>
              </w:rPr>
              <w:t>-</w:t>
            </w:r>
            <w:r>
              <w:rPr>
                <w:rFonts w:hint="default" w:ascii="Times New Roman" w:hAnsi="Times New Roman" w:eastAsia="Batang" w:cs="Times New Roman"/>
                <w:sz w:val="20"/>
                <w:szCs w:val="20"/>
              </w:rPr>
              <w:tab/>
            </w:r>
            <w:r>
              <w:rPr>
                <w:rFonts w:hint="default" w:ascii="Times New Roman" w:hAnsi="Times New Roman" w:eastAsia="Batang" w:cs="Times New Roman"/>
                <w:sz w:val="20"/>
                <w:szCs w:val="20"/>
              </w:rPr>
              <w:t>Operation Scenario 2: Combination of Uu- and PC5-based positioning.</w:t>
            </w:r>
          </w:p>
        </w:tc>
      </w:tr>
    </w:tbl>
    <w:p>
      <w:pPr>
        <w:keepNext w:val="0"/>
        <w:keepLines w:val="0"/>
        <w:pageBreakBefore w:val="0"/>
        <w:kinsoku/>
        <w:wordWrap/>
        <w:topLinePunct w:val="0"/>
        <w:autoSpaceDE w:val="0"/>
        <w:autoSpaceDN w:val="0"/>
        <w:bidi w:val="0"/>
        <w:adjustRightInd w:val="0"/>
        <w:snapToGrid w:val="0"/>
        <w:spacing w:before="157" w:beforeLines="50" w:after="157" w:afterLines="50" w:line="240" w:lineRule="auto"/>
        <w:jc w:val="both"/>
        <w:rPr>
          <w:rFonts w:hint="default" w:ascii="Times New Roman" w:hAnsi="Times New Roman" w:cs="Times New Roman"/>
          <w:iCs/>
          <w:sz w:val="20"/>
          <w:szCs w:val="20"/>
        </w:rPr>
      </w:pPr>
      <w:r>
        <w:rPr>
          <w:rFonts w:hint="default" w:ascii="Times New Roman" w:hAnsi="Times New Roman" w:cs="Times New Roman"/>
          <w:iCs/>
          <w:sz w:val="20"/>
          <w:szCs w:val="20"/>
        </w:rPr>
        <w:t>DL-TDOA-like method is a typical technique for joint positioning where both DL-PRS from multiple TRPs and SL-PRS from multiple anchor UEs are transmitted to target UE. Take Figure</w:t>
      </w:r>
      <w:r>
        <w:rPr>
          <w:rFonts w:hint="eastAsia" w:ascii="Times New Roman" w:hAnsi="Times New Roman" w:cs="Times New Roman"/>
          <w:iCs/>
          <w:sz w:val="20"/>
          <w:szCs w:val="20"/>
          <w:lang w:val="en-US" w:eastAsia="zh-CN"/>
        </w:rPr>
        <w:t xml:space="preserve"> 7</w:t>
      </w:r>
      <w:r>
        <w:rPr>
          <w:rFonts w:hint="default" w:ascii="Times New Roman" w:hAnsi="Times New Roman" w:cs="Times New Roman"/>
          <w:iCs/>
          <w:sz w:val="20"/>
          <w:szCs w:val="20"/>
        </w:rPr>
        <w:t xml:space="preserve"> as an example, target UE’s position cannot be calculated by either Uu positioning or SL positioning since DL-TDOA-like positioning requires at least 3 anchor nodes wherein one of them is a reference node. In such case, we have to merge both Uu measurements (i.e. measured between target UE and TRP 1/2) and SL measurements (i.e. measured between target UE and anchor UE 1/2). </w:t>
      </w:r>
    </w:p>
    <w:p>
      <w:pPr>
        <w:keepNext w:val="0"/>
        <w:keepLines w:val="0"/>
        <w:pageBreakBefore w:val="0"/>
        <w:kinsoku/>
        <w:wordWrap/>
        <w:topLinePunct w:val="0"/>
        <w:autoSpaceDE w:val="0"/>
        <w:autoSpaceDN w:val="0"/>
        <w:bidi w:val="0"/>
        <w:adjustRightInd w:val="0"/>
        <w:snapToGrid w:val="0"/>
        <w:spacing w:before="157" w:beforeLines="50" w:after="157" w:afterLines="50" w:line="240" w:lineRule="auto"/>
        <w:jc w:val="center"/>
        <w:rPr>
          <w:rFonts w:hint="default" w:ascii="Times New Roman" w:hAnsi="Times New Roman" w:cs="Times New Roman"/>
          <w:iCs/>
          <w:sz w:val="20"/>
          <w:szCs w:val="20"/>
        </w:rPr>
      </w:pPr>
      <w:r>
        <w:rPr>
          <w:rFonts w:hint="default" w:ascii="Times New Roman" w:hAnsi="Times New Roman" w:cs="Times New Roman"/>
          <w:iCs/>
          <w:sz w:val="20"/>
          <w:szCs w:val="20"/>
        </w:rPr>
        <w:drawing>
          <wp:inline distT="0" distB="0" distL="0" distR="0">
            <wp:extent cx="4542155" cy="194183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4563404" cy="1951002"/>
                    </a:xfrm>
                    <a:prstGeom prst="rect">
                      <a:avLst/>
                    </a:prstGeom>
                    <a:noFill/>
                  </pic:spPr>
                </pic:pic>
              </a:graphicData>
            </a:graphic>
          </wp:inline>
        </w:drawing>
      </w:r>
    </w:p>
    <w:p>
      <w:pPr>
        <w:keepNext w:val="0"/>
        <w:keepLines w:val="0"/>
        <w:pageBreakBefore w:val="0"/>
        <w:kinsoku/>
        <w:wordWrap/>
        <w:topLinePunct w:val="0"/>
        <w:autoSpaceDE w:val="0"/>
        <w:autoSpaceDN w:val="0"/>
        <w:bidi w:val="0"/>
        <w:adjustRightInd w:val="0"/>
        <w:snapToGrid w:val="0"/>
        <w:spacing w:before="157" w:beforeLines="50" w:after="157" w:afterLines="50" w:line="240" w:lineRule="auto"/>
        <w:jc w:val="center"/>
        <w:rPr>
          <w:rFonts w:hint="default" w:ascii="Times New Roman" w:hAnsi="Times New Roman" w:cs="Times New Roman"/>
          <w:iCs/>
          <w:sz w:val="20"/>
          <w:szCs w:val="20"/>
        </w:rPr>
      </w:pPr>
      <w:r>
        <w:rPr>
          <w:rFonts w:hint="eastAsia" w:ascii="Times New Roman" w:hAnsi="Times New Roman" w:cs="Times New Roman"/>
          <w:iCs/>
          <w:sz w:val="20"/>
          <w:szCs w:val="20"/>
        </w:rPr>
        <w:t>F</w:t>
      </w:r>
      <w:r>
        <w:rPr>
          <w:rFonts w:hint="default" w:ascii="Times New Roman" w:hAnsi="Times New Roman" w:cs="Times New Roman"/>
          <w:iCs/>
          <w:sz w:val="20"/>
          <w:szCs w:val="20"/>
        </w:rPr>
        <w:t xml:space="preserve">igure </w:t>
      </w:r>
      <w:r>
        <w:rPr>
          <w:rFonts w:hint="eastAsia" w:ascii="Times New Roman" w:hAnsi="Times New Roman" w:cs="Times New Roman"/>
          <w:iCs/>
          <w:sz w:val="20"/>
          <w:szCs w:val="20"/>
          <w:lang w:val="en-US" w:eastAsia="zh-CN"/>
        </w:rPr>
        <w:t>7.</w:t>
      </w:r>
      <w:r>
        <w:rPr>
          <w:rFonts w:hint="default" w:ascii="Times New Roman" w:hAnsi="Times New Roman" w:cs="Times New Roman"/>
          <w:iCs/>
          <w:sz w:val="20"/>
          <w:szCs w:val="20"/>
        </w:rPr>
        <w:t xml:space="preserve"> DL-TDOA-like joint SL &amp; Uu positioning</w:t>
      </w:r>
    </w:p>
    <w:p>
      <w:pPr>
        <w:keepNext w:val="0"/>
        <w:keepLines w:val="0"/>
        <w:pageBreakBefore w:val="0"/>
        <w:kinsoku/>
        <w:wordWrap/>
        <w:topLinePunct w:val="0"/>
        <w:autoSpaceDE w:val="0"/>
        <w:autoSpaceDN w:val="0"/>
        <w:bidi w:val="0"/>
        <w:adjustRightInd w:val="0"/>
        <w:snapToGrid w:val="0"/>
        <w:spacing w:before="157" w:beforeLines="50" w:after="157" w:afterLines="50" w:line="240" w:lineRule="auto"/>
        <w:jc w:val="both"/>
        <w:rPr>
          <w:rFonts w:hint="default" w:ascii="Times New Roman" w:hAnsi="Times New Roman" w:cs="Times New Roman"/>
          <w:b/>
          <w:bCs/>
          <w:i/>
          <w:iCs w:val="0"/>
          <w:sz w:val="20"/>
          <w:szCs w:val="20"/>
        </w:rPr>
      </w:pPr>
      <w:r>
        <w:rPr>
          <w:rFonts w:hint="default" w:ascii="Times New Roman" w:hAnsi="Times New Roman" w:cs="Times New Roman"/>
          <w:b/>
          <w:bCs/>
          <w:i/>
          <w:iCs w:val="0"/>
          <w:sz w:val="20"/>
          <w:szCs w:val="20"/>
        </w:rPr>
        <w:t>Observation 2: Neither SL-TDOA nor DL-TDOA is workable under the situation of insufficient anchor TRPs or anchor UEs.</w:t>
      </w:r>
    </w:p>
    <w:p>
      <w:pPr>
        <w:keepNext w:val="0"/>
        <w:keepLines w:val="0"/>
        <w:pageBreakBefore w:val="0"/>
        <w:kinsoku/>
        <w:wordWrap/>
        <w:topLinePunct w:val="0"/>
        <w:autoSpaceDE w:val="0"/>
        <w:autoSpaceDN w:val="0"/>
        <w:bidi w:val="0"/>
        <w:adjustRightInd w:val="0"/>
        <w:snapToGrid w:val="0"/>
        <w:spacing w:before="157" w:beforeLines="50" w:after="157" w:afterLines="50" w:line="240" w:lineRule="auto"/>
        <w:jc w:val="both"/>
        <w:rPr>
          <w:rFonts w:hint="default" w:ascii="Times New Roman" w:hAnsi="Times New Roman" w:cs="Times New Roman"/>
          <w:iCs/>
          <w:sz w:val="20"/>
          <w:szCs w:val="20"/>
        </w:rPr>
      </w:pPr>
      <w:r>
        <w:rPr>
          <w:rFonts w:hint="default" w:ascii="Times New Roman" w:hAnsi="Times New Roman" w:cs="Times New Roman"/>
          <w:iCs/>
          <w:sz w:val="20"/>
          <w:szCs w:val="20"/>
        </w:rPr>
        <w:t>However, usually anchor UEs and TRPs are not accurately synchronized and reference nodes for SL and Uu positioning are selected separately. For Uu positioning, a reference TRP (e.g. TRP 1) is selected as reference node, Uu RSTD measurement is obtained by calculating relative timing difference between the anchor TRP and a reference TRP. For SL positioning, a reference UE (e.g. anchor UE 1) is selected as reference node, SL measurement RSTD is obtained by calculating relative timing difference between the anchor UE and the SL reference node.</w:t>
      </w:r>
      <w:r>
        <w:rPr>
          <w:rFonts w:hint="eastAsia" w:ascii="Times New Roman" w:hAnsi="Times New Roman" w:cs="Times New Roman"/>
          <w:iCs/>
          <w:sz w:val="20"/>
          <w:szCs w:val="20"/>
        </w:rPr>
        <w:t xml:space="preserve"> </w:t>
      </w:r>
      <w:r>
        <w:rPr>
          <w:rFonts w:hint="default" w:ascii="Times New Roman" w:hAnsi="Times New Roman" w:cs="Times New Roman"/>
          <w:iCs/>
          <w:sz w:val="20"/>
          <w:szCs w:val="20"/>
        </w:rPr>
        <w:t>For UE-assisted positioning, DL measurement and SL measurement can be reported to LMF jointly. In order for the LMF to know the time difference or time synchronization error between Uu session and SL session, a special RSTD measurement can be introduced and reported from target UE to LMF. This special RSTD is used to specify the measurement of the relative timing difference between SL reference node and Uu reference node.</w:t>
      </w:r>
    </w:p>
    <w:p>
      <w:pPr>
        <w:keepNext w:val="0"/>
        <w:keepLines w:val="0"/>
        <w:pageBreakBefore w:val="0"/>
        <w:kinsoku/>
        <w:wordWrap/>
        <w:topLinePunct w:val="0"/>
        <w:autoSpaceDE w:val="0"/>
        <w:autoSpaceDN w:val="0"/>
        <w:bidi w:val="0"/>
        <w:adjustRightInd w:val="0"/>
        <w:snapToGrid w:val="0"/>
        <w:spacing w:before="157" w:beforeLines="50" w:after="157" w:afterLines="50" w:line="240" w:lineRule="auto"/>
        <w:jc w:val="both"/>
        <w:rPr>
          <w:rFonts w:hint="default" w:ascii="Times New Roman" w:hAnsi="Times New Roman" w:cs="Times New Roman"/>
          <w:b/>
          <w:bCs/>
          <w:i/>
          <w:sz w:val="20"/>
          <w:szCs w:val="20"/>
        </w:rPr>
      </w:pPr>
      <w:r>
        <w:rPr>
          <w:rFonts w:hint="default" w:ascii="Times New Roman" w:hAnsi="Times New Roman" w:cs="Times New Roman"/>
          <w:b/>
          <w:bCs/>
          <w:i/>
          <w:iCs/>
          <w:sz w:val="20"/>
          <w:szCs w:val="20"/>
        </w:rPr>
        <w:t xml:space="preserve">Proposal </w:t>
      </w:r>
      <w:r>
        <w:rPr>
          <w:rFonts w:hint="eastAsia" w:ascii="Times New Roman" w:hAnsi="Times New Roman" w:cs="Times New Roman"/>
          <w:b/>
          <w:bCs/>
          <w:i/>
          <w:iCs/>
          <w:sz w:val="20"/>
          <w:szCs w:val="20"/>
          <w:lang w:val="en-US" w:eastAsia="zh-CN"/>
        </w:rPr>
        <w:t>8</w:t>
      </w:r>
      <w:r>
        <w:rPr>
          <w:rFonts w:hint="default" w:ascii="Times New Roman" w:hAnsi="Times New Roman" w:cs="Times New Roman"/>
          <w:b/>
          <w:bCs/>
          <w:i/>
          <w:iCs/>
          <w:sz w:val="20"/>
          <w:szCs w:val="20"/>
        </w:rPr>
        <w:t xml:space="preserve">: </w:t>
      </w:r>
      <w:r>
        <w:rPr>
          <w:rFonts w:hint="default" w:ascii="Times New Roman" w:hAnsi="Times New Roman" w:cs="Times New Roman"/>
          <w:b/>
          <w:bCs/>
          <w:i/>
          <w:sz w:val="20"/>
          <w:szCs w:val="20"/>
        </w:rPr>
        <w:t>Support DL-TDOA-like joint SL &amp; Uu positioning:</w:t>
      </w:r>
    </w:p>
    <w:p>
      <w:pPr>
        <w:pStyle w:val="68"/>
        <w:keepNext w:val="0"/>
        <w:keepLines w:val="0"/>
        <w:pageBreakBefore w:val="0"/>
        <w:numPr>
          <w:ilvl w:val="0"/>
          <w:numId w:val="10"/>
        </w:numPr>
        <w:kinsoku/>
        <w:wordWrap/>
        <w:topLinePunct w:val="0"/>
        <w:bidi w:val="0"/>
        <w:adjustRightInd w:val="0"/>
        <w:snapToGrid w:val="0"/>
        <w:spacing w:before="157" w:beforeLines="50" w:after="157" w:afterLines="50" w:line="240" w:lineRule="auto"/>
        <w:jc w:val="both"/>
        <w:rPr>
          <w:rFonts w:hint="default" w:ascii="Times New Roman" w:hAnsi="Times New Roman" w:cs="Times New Roman"/>
          <w:b/>
          <w:bCs/>
          <w:i/>
          <w:sz w:val="20"/>
          <w:szCs w:val="20"/>
        </w:rPr>
      </w:pPr>
      <w:r>
        <w:rPr>
          <w:rFonts w:hint="default" w:ascii="Times New Roman" w:hAnsi="Times New Roman" w:cs="Times New Roman"/>
          <w:b/>
          <w:bCs/>
          <w:i/>
          <w:sz w:val="20"/>
          <w:szCs w:val="20"/>
          <w:lang w:eastAsia="zh-CN"/>
        </w:rPr>
        <w:t>For a target UE, Support reporting a RSTD for the timing difference between SL reference node and Uu reference node.</w:t>
      </w:r>
    </w:p>
    <w:p>
      <w:pPr>
        <w:pStyle w:val="68"/>
        <w:pageBreakBefore w:val="0"/>
        <w:numPr>
          <w:ilvl w:val="0"/>
          <w:numId w:val="0"/>
        </w:numPr>
        <w:kinsoku/>
        <w:wordWrap/>
        <w:topLinePunct w:val="0"/>
        <w:bidi w:val="0"/>
        <w:adjustRightInd w:val="0"/>
        <w:snapToGrid w:val="0"/>
        <w:spacing w:before="157" w:beforeLines="50" w:after="157" w:afterLines="50" w:line="240" w:lineRule="auto"/>
        <w:rPr>
          <w:rFonts w:hint="default" w:ascii="Times New Roman" w:hAnsi="Times New Roman"/>
          <w:b/>
          <w:bCs w:val="0"/>
          <w:i/>
          <w:iCs/>
          <w:sz w:val="20"/>
          <w:szCs w:val="20"/>
          <w:lang w:val="en-US" w:eastAsia="zh-CN"/>
        </w:rPr>
      </w:pPr>
    </w:p>
    <w:p>
      <w:pPr>
        <w:pStyle w:val="2"/>
        <w:pageBreakBefore w:val="0"/>
        <w:widowControl/>
        <w:numPr>
          <w:ilvl w:val="0"/>
          <w:numId w:val="5"/>
        </w:numPr>
        <w:pBdr>
          <w:top w:val="single" w:color="auto" w:sz="12" w:space="3"/>
        </w:pBdr>
        <w:tabs>
          <w:tab w:val="clear" w:pos="432"/>
        </w:tabs>
        <w:kinsoku/>
        <w:wordWrap/>
        <w:overflowPunct w:val="0"/>
        <w:topLinePunct w:val="0"/>
        <w:autoSpaceDE w:val="0"/>
        <w:autoSpaceDN w:val="0"/>
        <w:bidi w:val="0"/>
        <w:adjustRightInd w:val="0"/>
        <w:snapToGrid w:val="0"/>
        <w:spacing w:before="157" w:beforeLines="50" w:after="157" w:afterLines="50" w:line="240" w:lineRule="auto"/>
        <w:textAlignment w:val="baseline"/>
        <w:rPr>
          <w:rFonts w:cs="Arial"/>
          <w:kern w:val="0"/>
          <w:sz w:val="28"/>
          <w:szCs w:val="32"/>
        </w:rPr>
      </w:pPr>
      <w:r>
        <w:rPr>
          <w:rFonts w:hint="eastAsia"/>
          <w:sz w:val="24"/>
          <w:szCs w:val="28"/>
          <w:lang w:val="en-US" w:eastAsia="zh-CN"/>
        </w:rPr>
        <w:t xml:space="preserve"> </w:t>
      </w:r>
      <w:r>
        <w:rPr>
          <w:rFonts w:hint="eastAsia" w:cs="Arial"/>
          <w:kern w:val="0"/>
          <w:sz w:val="28"/>
          <w:szCs w:val="32"/>
          <w:lang w:val="en-US" w:eastAsia="zh-CN"/>
        </w:rPr>
        <w:t xml:space="preserve"> </w:t>
      </w:r>
      <w:r>
        <w:rPr>
          <w:rFonts w:cs="Arial"/>
          <w:kern w:val="0"/>
          <w:sz w:val="28"/>
          <w:szCs w:val="32"/>
        </w:rPr>
        <w:t>Conclusion</w:t>
      </w:r>
    </w:p>
    <w:p>
      <w:pPr>
        <w:pageBreakBefore w:val="0"/>
        <w:kinsoku/>
        <w:wordWrap/>
        <w:topLinePunct w:val="0"/>
        <w:bidi w:val="0"/>
        <w:adjustRightInd w:val="0"/>
        <w:snapToGrid w:val="0"/>
        <w:spacing w:before="157" w:beforeLines="50" w:after="157" w:afterLines="50" w:line="240" w:lineRule="auto"/>
        <w:rPr>
          <w:rFonts w:ascii="Times New Roman" w:hAnsi="Times New Roman"/>
          <w:kern w:val="0"/>
          <w:sz w:val="20"/>
          <w:szCs w:val="20"/>
          <w:lang w:val="en-US" w:eastAsia="zh-CN"/>
        </w:rPr>
      </w:pPr>
      <w:r>
        <w:rPr>
          <w:rFonts w:ascii="Times New Roman" w:hAnsi="Times New Roman"/>
          <w:kern w:val="0"/>
          <w:sz w:val="20"/>
          <w:szCs w:val="20"/>
          <w:lang w:val="en-US" w:eastAsia="zh-CN"/>
        </w:rPr>
        <w:t>I</w:t>
      </w:r>
      <w:r>
        <w:rPr>
          <w:rFonts w:hint="eastAsia" w:ascii="Times New Roman" w:hAnsi="Times New Roman"/>
          <w:kern w:val="0"/>
          <w:sz w:val="20"/>
          <w:szCs w:val="20"/>
          <w:lang w:val="en-US" w:eastAsia="zh-CN"/>
        </w:rPr>
        <w:t xml:space="preserve">n </w:t>
      </w:r>
      <w:r>
        <w:rPr>
          <w:rFonts w:ascii="Times New Roman" w:hAnsi="Times New Roman"/>
          <w:kern w:val="0"/>
          <w:sz w:val="20"/>
          <w:szCs w:val="20"/>
          <w:lang w:val="en-US" w:eastAsia="zh-CN"/>
        </w:rPr>
        <w:t>this contribution, we propose the following observation</w:t>
      </w:r>
      <w:r>
        <w:rPr>
          <w:rFonts w:hint="eastAsia" w:ascii="Times New Roman" w:hAnsi="Times New Roman"/>
          <w:kern w:val="0"/>
          <w:sz w:val="20"/>
          <w:szCs w:val="20"/>
          <w:lang w:val="en-US" w:eastAsia="zh-CN"/>
        </w:rPr>
        <w:t>s</w:t>
      </w:r>
      <w:r>
        <w:rPr>
          <w:rFonts w:ascii="Times New Roman" w:hAnsi="Times New Roman"/>
          <w:kern w:val="0"/>
          <w:sz w:val="20"/>
          <w:szCs w:val="20"/>
          <w:lang w:val="en-US" w:eastAsia="zh-CN"/>
        </w:rPr>
        <w:t xml:space="preserve"> and proposals:</w:t>
      </w:r>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b/>
          <w:bCs/>
          <w:i/>
          <w:iCs/>
          <w:sz w:val="20"/>
          <w:lang w:val="en-US" w:eastAsia="zh-CN"/>
        </w:rPr>
      </w:pPr>
      <w:r>
        <w:rPr>
          <w:rFonts w:hint="eastAsia" w:ascii="Times New Roman" w:hAnsi="Times New Roman"/>
          <w:b/>
          <w:bCs/>
          <w:i/>
          <w:iCs/>
          <w:sz w:val="20"/>
          <w:lang w:val="en-US" w:eastAsia="zh-CN"/>
        </w:rPr>
        <w:t>Observation 1: A unified design of PC5-only UE and Uu+PC5 UE is desired in order to reuse the legacy approach (i.e., LPP) as much as possible.</w:t>
      </w:r>
    </w:p>
    <w:p>
      <w:pPr>
        <w:keepNext w:val="0"/>
        <w:keepLines w:val="0"/>
        <w:pageBreakBefore w:val="0"/>
        <w:kinsoku/>
        <w:wordWrap/>
        <w:topLinePunct w:val="0"/>
        <w:autoSpaceDE w:val="0"/>
        <w:autoSpaceDN w:val="0"/>
        <w:bidi w:val="0"/>
        <w:adjustRightInd w:val="0"/>
        <w:snapToGrid w:val="0"/>
        <w:spacing w:before="157" w:beforeLines="50" w:after="157" w:afterLines="50" w:line="240" w:lineRule="auto"/>
        <w:jc w:val="both"/>
        <w:rPr>
          <w:rFonts w:hint="eastAsia" w:ascii="Times New Roman" w:hAnsi="Times New Roman"/>
          <w:b/>
          <w:bCs/>
          <w:i/>
          <w:iCs/>
          <w:sz w:val="20"/>
          <w:lang w:val="en-US" w:eastAsia="zh-CN"/>
        </w:rPr>
      </w:pPr>
      <w:r>
        <w:rPr>
          <w:rFonts w:hint="default" w:ascii="Times New Roman" w:hAnsi="Times New Roman" w:cs="Times New Roman"/>
          <w:b/>
          <w:bCs/>
          <w:i/>
          <w:iCs w:val="0"/>
          <w:sz w:val="20"/>
          <w:szCs w:val="20"/>
        </w:rPr>
        <w:t>Observation 2: Neither SL-TDOA nor DL-TDOA is workable under the situation of insufficient anchor TRPs or anchor UEs.</w:t>
      </w:r>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b/>
          <w:bCs/>
          <w:i/>
          <w:iCs/>
          <w:sz w:val="20"/>
          <w:lang w:val="en-US" w:eastAsia="zh-CN"/>
        </w:rPr>
      </w:pPr>
      <w:r>
        <w:rPr>
          <w:rFonts w:hint="eastAsia" w:ascii="Times New Roman" w:hAnsi="Times New Roman"/>
          <w:b/>
          <w:bCs/>
          <w:i/>
          <w:iCs/>
          <w:sz w:val="20"/>
          <w:lang w:val="en-US" w:eastAsia="zh-CN"/>
        </w:rPr>
        <w:t>Proposal 1: RAN2 to support control plane design of the SLPP message between UEs, i.e., SLPP over PDCP.</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b/>
          <w:bCs/>
          <w:i/>
          <w:iCs/>
          <w:sz w:val="20"/>
          <w:lang w:val="en-US" w:eastAsia="zh-CN"/>
        </w:rPr>
      </w:pPr>
      <w:r>
        <w:rPr>
          <w:rFonts w:hint="eastAsia" w:ascii="Times New Roman" w:hAnsi="Times New Roman"/>
          <w:b/>
          <w:bCs/>
          <w:i/>
          <w:iCs/>
          <w:sz w:val="20"/>
          <w:lang w:val="en-US" w:eastAsia="zh-CN"/>
        </w:rPr>
        <w:t>Proposal 2: For control plane design of SLPP message between UEs, RAN2 to support introducing new SL-SRB(s) dedicated for SLPP message, and consider the following options:</w:t>
      </w:r>
    </w:p>
    <w:p>
      <w:pPr>
        <w:pageBreakBefore w:val="0"/>
        <w:numPr>
          <w:ilvl w:val="0"/>
          <w:numId w:val="8"/>
        </w:numPr>
        <w:kinsoku/>
        <w:wordWrap/>
        <w:topLinePunct w:val="0"/>
        <w:bidi w:val="0"/>
        <w:adjustRightInd w:val="0"/>
        <w:snapToGrid w:val="0"/>
        <w:spacing w:before="157" w:beforeLines="50" w:after="157" w:afterLines="50" w:line="240" w:lineRule="auto"/>
        <w:ind w:left="720" w:leftChars="0" w:hanging="360" w:firstLineChars="0"/>
        <w:rPr>
          <w:rFonts w:hint="default" w:ascii="Times New Roman" w:hAnsi="Times New Roman"/>
          <w:b/>
          <w:bCs/>
          <w:i/>
          <w:iCs/>
          <w:sz w:val="20"/>
          <w:lang w:val="en-US" w:eastAsia="zh-CN"/>
        </w:rPr>
      </w:pPr>
      <w:r>
        <w:rPr>
          <w:rFonts w:hint="eastAsia" w:ascii="Times New Roman" w:hAnsi="Times New Roman"/>
          <w:b/>
          <w:bCs/>
          <w:i/>
          <w:iCs/>
          <w:sz w:val="20"/>
          <w:lang w:val="en-US" w:eastAsia="zh-CN"/>
        </w:rPr>
        <w:t xml:space="preserve">Option 1: Introduce a new SL-SRB dedicated for SLPP message, the cast type of the SL-SRB is indicated by upper layer. </w:t>
      </w:r>
    </w:p>
    <w:p>
      <w:pPr>
        <w:pageBreakBefore w:val="0"/>
        <w:numPr>
          <w:ilvl w:val="0"/>
          <w:numId w:val="8"/>
        </w:numPr>
        <w:kinsoku/>
        <w:wordWrap/>
        <w:topLinePunct w:val="0"/>
        <w:bidi w:val="0"/>
        <w:adjustRightInd w:val="0"/>
        <w:snapToGrid w:val="0"/>
        <w:spacing w:before="157" w:beforeLines="50" w:after="157" w:afterLines="50" w:line="240" w:lineRule="auto"/>
        <w:ind w:left="720" w:leftChars="0" w:hanging="360" w:firstLineChars="0"/>
        <w:rPr>
          <w:rFonts w:hint="default" w:ascii="Times New Roman" w:hAnsi="Times New Roman"/>
          <w:b/>
          <w:bCs/>
          <w:i/>
          <w:iCs/>
          <w:sz w:val="20"/>
          <w:lang w:val="en-US" w:eastAsia="zh-CN"/>
        </w:rPr>
      </w:pPr>
      <w:r>
        <w:rPr>
          <w:rFonts w:hint="eastAsia" w:ascii="Times New Roman" w:hAnsi="Times New Roman"/>
          <w:b/>
          <w:bCs/>
          <w:i/>
          <w:iCs/>
          <w:sz w:val="20"/>
          <w:lang w:val="en-US" w:eastAsia="zh-CN"/>
        </w:rPr>
        <w:t xml:space="preserve">Option 2: Introduce two new SL-SRBs dedicated for SLPP message, one is to convey broadcast/groupcast SLPP message, the other is to covey unicast SLPP message. </w:t>
      </w:r>
    </w:p>
    <w:p>
      <w:pPr>
        <w:pageBreakBefore w:val="0"/>
        <w:numPr>
          <w:ilvl w:val="0"/>
          <w:numId w:val="8"/>
        </w:numPr>
        <w:kinsoku/>
        <w:wordWrap/>
        <w:topLinePunct w:val="0"/>
        <w:bidi w:val="0"/>
        <w:adjustRightInd w:val="0"/>
        <w:snapToGrid w:val="0"/>
        <w:spacing w:before="157" w:beforeLines="50" w:after="157" w:afterLines="50" w:line="240" w:lineRule="auto"/>
        <w:ind w:left="720" w:leftChars="0" w:hanging="360" w:firstLineChars="0"/>
        <w:rPr>
          <w:rFonts w:hint="default" w:ascii="Times New Roman" w:hAnsi="Times New Roman"/>
          <w:b/>
          <w:bCs/>
          <w:i/>
          <w:iCs/>
          <w:sz w:val="20"/>
          <w:lang w:val="en-US" w:eastAsia="zh-CN"/>
        </w:rPr>
      </w:pPr>
      <w:r>
        <w:rPr>
          <w:rFonts w:hint="eastAsia" w:ascii="Times New Roman" w:hAnsi="Times New Roman"/>
          <w:b/>
          <w:bCs/>
          <w:i/>
          <w:iCs/>
          <w:sz w:val="20"/>
          <w:lang w:val="en-US" w:eastAsia="zh-CN"/>
        </w:rPr>
        <w:t xml:space="preserve">Option 3: Introduce a new SL-SRB dedicated for SLPP message, the cast type of the SL-SRB is fixed as one of broadcast, groupcast or unicast . </w:t>
      </w:r>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b/>
          <w:bCs/>
          <w:i/>
          <w:iCs/>
          <w:sz w:val="20"/>
          <w:lang w:val="en-US" w:eastAsia="zh-CN"/>
        </w:rPr>
      </w:pPr>
      <w:r>
        <w:rPr>
          <w:rFonts w:hint="eastAsia" w:ascii="Times New Roman" w:hAnsi="Times New Roman"/>
          <w:b/>
          <w:bCs/>
          <w:i/>
          <w:iCs/>
          <w:sz w:val="20"/>
          <w:lang w:val="en-US" w:eastAsia="zh-CN"/>
        </w:rPr>
        <w:t>Proposal 3: RAN2 to study the specification impact of introducing new SL-SRB(s) for SLPP message, may include SCCH configuration, PDCP PDU format, AM mode and UM mode, new LCID, receiving MAC entity filtering. Taking the legacy SL-SRB&amp;cast type design as the reference.</w:t>
      </w:r>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b/>
          <w:bCs/>
          <w:i/>
          <w:iCs/>
          <w:sz w:val="20"/>
          <w:lang w:val="en-US" w:eastAsia="zh-CN"/>
        </w:rPr>
      </w:pPr>
      <w:r>
        <w:rPr>
          <w:rFonts w:hint="eastAsia" w:ascii="Times New Roman" w:hAnsi="Times New Roman"/>
          <w:b/>
          <w:bCs/>
          <w:i/>
          <w:iCs/>
          <w:sz w:val="20"/>
          <w:lang w:val="en-US" w:eastAsia="zh-CN"/>
        </w:rPr>
        <w:t>Proposal 4: Support to use the RSPP/SLPP+LPP between UE and the LMF, i.e., SLPP is designed as a container in the LPP.</w:t>
      </w:r>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b/>
          <w:bCs/>
          <w:i/>
          <w:iCs/>
          <w:sz w:val="20"/>
          <w:lang w:val="en-US" w:eastAsia="zh-CN"/>
        </w:rPr>
      </w:pPr>
      <w:r>
        <w:rPr>
          <w:rFonts w:hint="eastAsia" w:ascii="Times New Roman" w:hAnsi="Times New Roman"/>
          <w:b/>
          <w:bCs/>
          <w:i/>
          <w:iCs/>
          <w:sz w:val="20"/>
          <w:lang w:val="en-US" w:eastAsia="zh-CN"/>
        </w:rPr>
        <w:t>Proposal 5: RAN2 to discuss and down-select the two structures of the SLPP container in LPP: add several SLPP containers per LPP message type, or add one SLPP container within one LPP Message.</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cs="Times New Roman"/>
          <w:b/>
          <w:bCs/>
          <w:i/>
          <w:iCs/>
          <w:kern w:val="0"/>
          <w:sz w:val="20"/>
          <w:szCs w:val="21"/>
          <w:lang w:val="en-US" w:eastAsia="zh-CN"/>
        </w:rPr>
      </w:pPr>
      <w:r>
        <w:rPr>
          <w:rFonts w:hint="eastAsia" w:ascii="Times New Roman" w:hAnsi="Times New Roman" w:cs="Times New Roman"/>
          <w:b/>
          <w:bCs/>
          <w:i/>
          <w:iCs/>
          <w:kern w:val="0"/>
          <w:sz w:val="20"/>
          <w:szCs w:val="21"/>
          <w:lang w:val="en-US" w:eastAsia="zh-CN"/>
        </w:rPr>
        <w:t xml:space="preserve">Proposal 6: Support LMF to determine whether in/partial coverage target UE should adopt hybrid positioning or PC5-only positioning. </w:t>
      </w:r>
    </w:p>
    <w:p>
      <w:pPr>
        <w:pStyle w:val="68"/>
        <w:pageBreakBefore w:val="0"/>
        <w:numPr>
          <w:ilvl w:val="0"/>
          <w:numId w:val="0"/>
        </w:numPr>
        <w:kinsoku/>
        <w:wordWrap/>
        <w:topLinePunct w:val="0"/>
        <w:bidi w:val="0"/>
        <w:adjustRightInd w:val="0"/>
        <w:snapToGrid w:val="0"/>
        <w:spacing w:before="157" w:beforeLines="50" w:after="157" w:afterLines="50" w:line="240" w:lineRule="auto"/>
        <w:rPr>
          <w:rFonts w:hint="default" w:ascii="Times New Roman" w:hAnsi="Times New Roman"/>
          <w:b/>
          <w:bCs w:val="0"/>
          <w:i/>
          <w:iCs/>
          <w:sz w:val="20"/>
          <w:szCs w:val="20"/>
          <w:lang w:val="en-US" w:eastAsia="zh-CN"/>
        </w:rPr>
      </w:pPr>
      <w:r>
        <w:rPr>
          <w:rFonts w:hint="eastAsia" w:ascii="Times New Roman" w:hAnsi="Times New Roman"/>
          <w:b/>
          <w:bCs w:val="0"/>
          <w:i/>
          <w:iCs/>
          <w:sz w:val="20"/>
          <w:szCs w:val="20"/>
          <w:lang w:val="en-US" w:eastAsia="zh-CN"/>
        </w:rPr>
        <w:t xml:space="preserve">Proposal 7: Support to treat SL-PRS configuration transfer separately with other assistance data when RAN2 discusses </w:t>
      </w:r>
      <w:r>
        <w:rPr>
          <w:rFonts w:hint="default" w:ascii="Times New Roman" w:hAnsi="Times New Roman"/>
          <w:b/>
          <w:bCs w:val="0"/>
          <w:i/>
          <w:iCs/>
          <w:sz w:val="20"/>
          <w:szCs w:val="20"/>
          <w:lang w:val="en-US" w:eastAsia="zh-CN"/>
        </w:rPr>
        <w:t>‘</w:t>
      </w:r>
      <w:r>
        <w:rPr>
          <w:rFonts w:hint="eastAsia" w:ascii="Times New Roman" w:hAnsi="Times New Roman"/>
          <w:b/>
          <w:bCs w:val="0"/>
          <w:i/>
          <w:iCs/>
          <w:sz w:val="20"/>
          <w:szCs w:val="20"/>
          <w:lang w:val="en-US" w:eastAsia="zh-CN"/>
        </w:rPr>
        <w:t>SL positioning assistance data exchange</w:t>
      </w:r>
      <w:r>
        <w:rPr>
          <w:rFonts w:hint="default" w:ascii="Times New Roman" w:hAnsi="Times New Roman"/>
          <w:b/>
          <w:bCs w:val="0"/>
          <w:i/>
          <w:iCs/>
          <w:sz w:val="20"/>
          <w:szCs w:val="20"/>
          <w:lang w:val="en-US" w:eastAsia="zh-CN"/>
        </w:rPr>
        <w:t>’</w:t>
      </w:r>
      <w:r>
        <w:rPr>
          <w:rFonts w:hint="eastAsia" w:ascii="Times New Roman" w:hAnsi="Times New Roman"/>
          <w:b/>
          <w:bCs w:val="0"/>
          <w:i/>
          <w:iCs/>
          <w:sz w:val="20"/>
          <w:szCs w:val="20"/>
          <w:lang w:val="en-US" w:eastAsia="zh-CN"/>
        </w:rPr>
        <w:t xml:space="preserve"> procedure, and wait for RAN1</w:t>
      </w:r>
      <w:r>
        <w:rPr>
          <w:rFonts w:hint="default" w:ascii="Times New Roman" w:hAnsi="Times New Roman"/>
          <w:b/>
          <w:bCs w:val="0"/>
          <w:i/>
          <w:iCs/>
          <w:sz w:val="20"/>
          <w:szCs w:val="20"/>
          <w:lang w:val="en-US" w:eastAsia="zh-CN"/>
        </w:rPr>
        <w:t>’</w:t>
      </w:r>
      <w:r>
        <w:rPr>
          <w:rFonts w:hint="eastAsia" w:ascii="Times New Roman" w:hAnsi="Times New Roman"/>
          <w:b/>
          <w:bCs w:val="0"/>
          <w:i/>
          <w:iCs/>
          <w:sz w:val="20"/>
          <w:szCs w:val="20"/>
          <w:lang w:val="en-US" w:eastAsia="zh-CN"/>
        </w:rPr>
        <w:t>s conclusion on SL-PRS configuration delivery.</w:t>
      </w:r>
    </w:p>
    <w:p>
      <w:pPr>
        <w:keepNext w:val="0"/>
        <w:keepLines w:val="0"/>
        <w:pageBreakBefore w:val="0"/>
        <w:kinsoku/>
        <w:wordWrap/>
        <w:topLinePunct w:val="0"/>
        <w:autoSpaceDE w:val="0"/>
        <w:autoSpaceDN w:val="0"/>
        <w:bidi w:val="0"/>
        <w:adjustRightInd w:val="0"/>
        <w:snapToGrid w:val="0"/>
        <w:spacing w:before="157" w:beforeLines="50" w:after="157" w:afterLines="50" w:line="240" w:lineRule="auto"/>
        <w:jc w:val="both"/>
        <w:rPr>
          <w:rFonts w:hint="default" w:ascii="Times New Roman" w:hAnsi="Times New Roman" w:cs="Times New Roman"/>
          <w:b/>
          <w:bCs/>
          <w:i/>
          <w:sz w:val="20"/>
          <w:szCs w:val="20"/>
        </w:rPr>
      </w:pPr>
      <w:r>
        <w:rPr>
          <w:rFonts w:hint="default" w:ascii="Times New Roman" w:hAnsi="Times New Roman" w:cs="Times New Roman"/>
          <w:b/>
          <w:bCs/>
          <w:i/>
          <w:iCs/>
          <w:sz w:val="20"/>
          <w:szCs w:val="20"/>
        </w:rPr>
        <w:t xml:space="preserve">Proposal </w:t>
      </w:r>
      <w:r>
        <w:rPr>
          <w:rFonts w:hint="eastAsia" w:ascii="Times New Roman" w:hAnsi="Times New Roman" w:cs="Times New Roman"/>
          <w:b/>
          <w:bCs/>
          <w:i/>
          <w:iCs/>
          <w:sz w:val="20"/>
          <w:szCs w:val="20"/>
          <w:lang w:val="en-US" w:eastAsia="zh-CN"/>
        </w:rPr>
        <w:t>8</w:t>
      </w:r>
      <w:r>
        <w:rPr>
          <w:rFonts w:hint="default" w:ascii="Times New Roman" w:hAnsi="Times New Roman" w:cs="Times New Roman"/>
          <w:b/>
          <w:bCs/>
          <w:i/>
          <w:iCs/>
          <w:sz w:val="20"/>
          <w:szCs w:val="20"/>
        </w:rPr>
        <w:t xml:space="preserve">: </w:t>
      </w:r>
      <w:r>
        <w:rPr>
          <w:rFonts w:hint="default" w:ascii="Times New Roman" w:hAnsi="Times New Roman" w:cs="Times New Roman"/>
          <w:b/>
          <w:bCs/>
          <w:i/>
          <w:sz w:val="20"/>
          <w:szCs w:val="20"/>
        </w:rPr>
        <w:t>Support DL-TDOA-like joint SL &amp; Uu positioning:</w:t>
      </w:r>
    </w:p>
    <w:p>
      <w:pPr>
        <w:pStyle w:val="68"/>
        <w:keepNext w:val="0"/>
        <w:keepLines w:val="0"/>
        <w:pageBreakBefore w:val="0"/>
        <w:numPr>
          <w:ilvl w:val="0"/>
          <w:numId w:val="10"/>
        </w:numPr>
        <w:kinsoku/>
        <w:wordWrap/>
        <w:topLinePunct w:val="0"/>
        <w:bidi w:val="0"/>
        <w:adjustRightInd w:val="0"/>
        <w:snapToGrid w:val="0"/>
        <w:spacing w:before="157" w:beforeLines="50" w:after="157" w:afterLines="50" w:line="240" w:lineRule="auto"/>
        <w:jc w:val="both"/>
        <w:rPr>
          <w:rFonts w:hint="default" w:ascii="Times New Roman" w:hAnsi="Times New Roman" w:cs="Times New Roman"/>
          <w:b/>
          <w:bCs/>
          <w:i/>
          <w:sz w:val="20"/>
          <w:szCs w:val="20"/>
        </w:rPr>
      </w:pPr>
      <w:r>
        <w:rPr>
          <w:rFonts w:hint="default" w:ascii="Times New Roman" w:hAnsi="Times New Roman" w:cs="Times New Roman"/>
          <w:b/>
          <w:bCs/>
          <w:i/>
          <w:sz w:val="20"/>
          <w:szCs w:val="20"/>
          <w:lang w:eastAsia="zh-CN"/>
        </w:rPr>
        <w:t>For a target UE, Support reporting a RSTD for the timing difference between SL reference node and Uu reference node.</w:t>
      </w:r>
    </w:p>
    <w:p>
      <w:pPr>
        <w:pStyle w:val="68"/>
        <w:pageBreakBefore w:val="0"/>
        <w:numPr>
          <w:ilvl w:val="0"/>
          <w:numId w:val="0"/>
        </w:numPr>
        <w:kinsoku/>
        <w:wordWrap/>
        <w:topLinePunct w:val="0"/>
        <w:bidi w:val="0"/>
        <w:adjustRightInd w:val="0"/>
        <w:snapToGrid w:val="0"/>
        <w:spacing w:before="157" w:beforeLines="50" w:after="157" w:afterLines="50" w:line="240" w:lineRule="auto"/>
        <w:rPr>
          <w:rFonts w:hint="eastAsia" w:ascii="Times New Roman" w:hAnsi="Times New Roman"/>
          <w:b/>
          <w:bCs w:val="0"/>
          <w:i/>
          <w:iCs/>
          <w:sz w:val="20"/>
          <w:szCs w:val="20"/>
          <w:lang w:val="en-US" w:eastAsia="zh-CN"/>
        </w:rPr>
      </w:pPr>
    </w:p>
    <w:p>
      <w:pPr>
        <w:pStyle w:val="2"/>
        <w:pageBreakBefore w:val="0"/>
        <w:widowControl/>
        <w:numPr>
          <w:ilvl w:val="0"/>
          <w:numId w:val="5"/>
        </w:numPr>
        <w:pBdr>
          <w:top w:val="single" w:color="auto" w:sz="12" w:space="3"/>
        </w:pBdr>
        <w:tabs>
          <w:tab w:val="clear" w:pos="432"/>
        </w:tabs>
        <w:kinsoku/>
        <w:wordWrap/>
        <w:overflowPunct w:val="0"/>
        <w:topLinePunct w:val="0"/>
        <w:autoSpaceDE w:val="0"/>
        <w:autoSpaceDN w:val="0"/>
        <w:bidi w:val="0"/>
        <w:adjustRightInd w:val="0"/>
        <w:snapToGrid w:val="0"/>
        <w:spacing w:before="157" w:beforeLines="50" w:after="157" w:afterLines="50" w:line="240" w:lineRule="auto"/>
        <w:textAlignment w:val="baseline"/>
        <w:rPr>
          <w:rFonts w:cs="Arial"/>
          <w:kern w:val="0"/>
          <w:sz w:val="28"/>
          <w:szCs w:val="32"/>
        </w:rPr>
      </w:pPr>
      <w:bookmarkStart w:id="5" w:name="_Toc18403976"/>
      <w:bookmarkStart w:id="6" w:name="_Toc18413612"/>
      <w:bookmarkStart w:id="7" w:name="_Toc18404543"/>
      <w:r>
        <w:rPr>
          <w:rFonts w:hint="eastAsia" w:cs="Arial"/>
          <w:kern w:val="0"/>
          <w:sz w:val="28"/>
          <w:szCs w:val="32"/>
          <w:lang w:val="en-US" w:eastAsia="zh-CN"/>
        </w:rPr>
        <w:t xml:space="preserve"> </w:t>
      </w:r>
      <w:r>
        <w:rPr>
          <w:rFonts w:cs="Arial"/>
          <w:kern w:val="0"/>
          <w:sz w:val="28"/>
          <w:szCs w:val="32"/>
        </w:rPr>
        <w:t>References</w:t>
      </w:r>
      <w:bookmarkEnd w:id="5"/>
      <w:bookmarkEnd w:id="6"/>
      <w:bookmarkEnd w:id="7"/>
    </w:p>
    <w:p>
      <w:pPr>
        <w:pageBreakBefore w:val="0"/>
        <w:numPr>
          <w:ilvl w:val="0"/>
          <w:numId w:val="11"/>
        </w:numPr>
        <w:kinsoku/>
        <w:wordWrap/>
        <w:topLinePunct w:val="0"/>
        <w:autoSpaceDE w:val="0"/>
        <w:autoSpaceDN w:val="0"/>
        <w:bidi w:val="0"/>
        <w:adjustRightInd w:val="0"/>
        <w:snapToGrid w:val="0"/>
        <w:spacing w:before="157" w:beforeLines="50" w:after="157" w:afterLines="50" w:line="240" w:lineRule="auto"/>
        <w:rPr>
          <w:rFonts w:ascii="Times New Roman" w:hAnsi="Times New Roman"/>
          <w:color w:val="000000"/>
          <w:sz w:val="20"/>
          <w:szCs w:val="20"/>
          <w:lang w:eastAsia="zh-CN"/>
        </w:rPr>
      </w:pPr>
      <w:r>
        <w:rPr>
          <w:rFonts w:ascii="Times New Roman" w:hAnsi="Times New Roman" w:eastAsia="宋体"/>
          <w:sz w:val="20"/>
          <w:szCs w:val="20"/>
        </w:rPr>
        <w:t>RP-2</w:t>
      </w:r>
      <w:r>
        <w:rPr>
          <w:rFonts w:hint="eastAsia" w:ascii="Times New Roman" w:hAnsi="Times New Roman" w:eastAsia="宋体"/>
          <w:sz w:val="20"/>
          <w:szCs w:val="20"/>
          <w:lang w:val="en-US" w:eastAsia="zh-CN"/>
        </w:rPr>
        <w:t>23549,</w:t>
      </w:r>
      <w:r>
        <w:rPr>
          <w:rFonts w:ascii="Times New Roman" w:hAnsi="Times New Roman" w:eastAsia="宋体"/>
          <w:sz w:val="20"/>
          <w:szCs w:val="20"/>
        </w:rPr>
        <w:t xml:space="preserve"> </w:t>
      </w:r>
      <w:r>
        <w:rPr>
          <w:rFonts w:hint="eastAsia" w:ascii="Times New Roman" w:hAnsi="Times New Roman" w:eastAsia="宋体"/>
          <w:sz w:val="20"/>
          <w:szCs w:val="20"/>
        </w:rPr>
        <w:t>New WID on Expanded and Improved NR Positioning</w:t>
      </w:r>
      <w:r>
        <w:rPr>
          <w:rFonts w:hint="eastAsia" w:ascii="Times New Roman" w:hAnsi="Times New Roman" w:eastAsia="宋体"/>
          <w:sz w:val="20"/>
          <w:szCs w:val="20"/>
          <w:lang w:val="en-US" w:eastAsia="zh-CN"/>
        </w:rPr>
        <w:t>, 2022-12.</w:t>
      </w:r>
    </w:p>
    <w:p>
      <w:pPr>
        <w:pageBreakBefore w:val="0"/>
        <w:numPr>
          <w:ilvl w:val="0"/>
          <w:numId w:val="11"/>
        </w:numPr>
        <w:kinsoku/>
        <w:wordWrap/>
        <w:topLinePunct w:val="0"/>
        <w:autoSpaceDE w:val="0"/>
        <w:autoSpaceDN w:val="0"/>
        <w:bidi w:val="0"/>
        <w:adjustRightInd w:val="0"/>
        <w:snapToGrid w:val="0"/>
        <w:spacing w:before="157" w:beforeLines="50" w:after="157" w:afterLines="50" w:line="240" w:lineRule="auto"/>
        <w:rPr>
          <w:rFonts w:ascii="Times New Roman" w:hAnsi="Times New Roman"/>
          <w:color w:val="000000"/>
          <w:sz w:val="20"/>
          <w:szCs w:val="20"/>
          <w:lang w:eastAsia="zh-CN"/>
        </w:rPr>
      </w:pPr>
      <w:r>
        <w:rPr>
          <w:rFonts w:hint="eastAsia" w:ascii="Times New Roman" w:hAnsi="Times New Roman"/>
          <w:color w:val="000000"/>
          <w:sz w:val="20"/>
          <w:szCs w:val="20"/>
          <w:lang w:val="en-US" w:eastAsia="zh-CN"/>
        </w:rPr>
        <w:t>R2-2300076, Reply LS on Reply LS on RAN dependency for Ranging/Sidelink Positioning, SA2, 2023-02.</w:t>
      </w:r>
    </w:p>
    <w:p>
      <w:pPr>
        <w:pageBreakBefore w:val="0"/>
        <w:numPr>
          <w:ilvl w:val="0"/>
          <w:numId w:val="11"/>
        </w:numPr>
        <w:kinsoku/>
        <w:wordWrap/>
        <w:topLinePunct w:val="0"/>
        <w:autoSpaceDE w:val="0"/>
        <w:autoSpaceDN w:val="0"/>
        <w:bidi w:val="0"/>
        <w:adjustRightInd w:val="0"/>
        <w:snapToGrid w:val="0"/>
        <w:spacing w:before="157" w:beforeLines="50" w:after="157" w:afterLines="50" w:line="240" w:lineRule="auto"/>
        <w:rPr>
          <w:rFonts w:ascii="Times New Roman" w:hAnsi="Times New Roman"/>
          <w:color w:val="000000"/>
          <w:sz w:val="20"/>
          <w:szCs w:val="20"/>
          <w:lang w:eastAsia="zh-CN"/>
        </w:rPr>
      </w:pPr>
      <w:r>
        <w:rPr>
          <w:rFonts w:hint="eastAsia" w:ascii="Times New Roman" w:hAnsi="Times New Roman"/>
          <w:color w:val="000000"/>
          <w:sz w:val="20"/>
          <w:szCs w:val="20"/>
          <w:lang w:val="en-US" w:eastAsia="zh-CN"/>
        </w:rPr>
        <w:t xml:space="preserve">R2-2213146, </w:t>
      </w:r>
      <w:r>
        <w:rPr>
          <w:rFonts w:hint="eastAsia" w:ascii="Times New Roman" w:hAnsi="Times New Roman"/>
          <w:color w:val="000000"/>
          <w:sz w:val="20"/>
          <w:szCs w:val="20"/>
          <w:lang w:val="en-GB" w:eastAsia="zh-TW"/>
        </w:rPr>
        <w:t>Correction on cast type setting for discovery message</w:t>
      </w:r>
      <w:r>
        <w:rPr>
          <w:rFonts w:hint="eastAsia" w:ascii="Times New Roman" w:hAnsi="Times New Roman"/>
          <w:color w:val="000000"/>
          <w:sz w:val="20"/>
          <w:szCs w:val="20"/>
          <w:lang w:val="en-US" w:eastAsia="zh-CN"/>
        </w:rPr>
        <w:t>, Qualcomm, RAN2#120, 2022-11.</w:t>
      </w:r>
    </w:p>
    <w:p>
      <w:pPr>
        <w:pageBreakBefore w:val="0"/>
        <w:numPr>
          <w:ilvl w:val="0"/>
          <w:numId w:val="11"/>
        </w:numPr>
        <w:kinsoku/>
        <w:wordWrap/>
        <w:topLinePunct w:val="0"/>
        <w:autoSpaceDE w:val="0"/>
        <w:autoSpaceDN w:val="0"/>
        <w:bidi w:val="0"/>
        <w:adjustRightInd w:val="0"/>
        <w:snapToGrid w:val="0"/>
        <w:spacing w:before="157" w:beforeLines="50" w:after="157" w:afterLines="50" w:line="240" w:lineRule="auto"/>
        <w:rPr>
          <w:rFonts w:ascii="Times New Roman" w:hAnsi="Times New Roman"/>
          <w:color w:val="000000"/>
          <w:sz w:val="20"/>
          <w:szCs w:val="20"/>
          <w:lang w:eastAsia="zh-CN"/>
        </w:rPr>
      </w:pPr>
      <w:r>
        <w:rPr>
          <w:rFonts w:hint="eastAsia" w:ascii="Times New Roman" w:hAnsi="Times New Roman"/>
          <w:color w:val="000000"/>
          <w:sz w:val="20"/>
          <w:szCs w:val="20"/>
          <w:lang w:val="en-US" w:eastAsia="zh-CN"/>
        </w:rPr>
        <w:t xml:space="preserve">TS 38.331, </w:t>
      </w:r>
      <w:r>
        <w:rPr>
          <w:rFonts w:hint="eastAsia" w:ascii="Times New Roman" w:hAnsi="Times New Roman"/>
          <w:color w:val="000000"/>
          <w:sz w:val="20"/>
          <w:szCs w:val="20"/>
          <w:lang w:eastAsia="zh-CN"/>
        </w:rPr>
        <w:t>Radio Resource Control (RRC) protocol specification</w:t>
      </w:r>
      <w:r>
        <w:rPr>
          <w:rFonts w:hint="eastAsia" w:ascii="Times New Roman" w:hAnsi="Times New Roman"/>
          <w:color w:val="000000"/>
          <w:sz w:val="20"/>
          <w:szCs w:val="20"/>
          <w:lang w:val="en-US" w:eastAsia="zh-CN"/>
        </w:rPr>
        <w:t>, 2022-12.</w:t>
      </w:r>
    </w:p>
    <w:p>
      <w:pPr>
        <w:pageBreakBefore w:val="0"/>
        <w:numPr>
          <w:ilvl w:val="0"/>
          <w:numId w:val="11"/>
        </w:numPr>
        <w:kinsoku/>
        <w:wordWrap/>
        <w:topLinePunct w:val="0"/>
        <w:autoSpaceDE w:val="0"/>
        <w:autoSpaceDN w:val="0"/>
        <w:bidi w:val="0"/>
        <w:adjustRightInd w:val="0"/>
        <w:snapToGrid w:val="0"/>
        <w:spacing w:before="157" w:beforeLines="50" w:after="157" w:afterLines="50" w:line="240" w:lineRule="auto"/>
        <w:rPr>
          <w:rFonts w:ascii="Times New Roman" w:hAnsi="Times New Roman"/>
          <w:color w:val="000000"/>
          <w:sz w:val="20"/>
          <w:szCs w:val="20"/>
          <w:lang w:eastAsia="zh-CN"/>
        </w:rPr>
      </w:pPr>
      <w:r>
        <w:rPr>
          <w:rFonts w:hint="eastAsia" w:ascii="Times New Roman" w:hAnsi="Times New Roman"/>
          <w:color w:val="000000"/>
          <w:sz w:val="20"/>
          <w:szCs w:val="20"/>
          <w:lang w:val="en-US" w:eastAsia="zh-CN"/>
        </w:rPr>
        <w:t>TS 38.323, Packet Data Convergence Protocol (PDCP) specification, 2022-12.</w:t>
      </w:r>
    </w:p>
    <w:p>
      <w:pPr>
        <w:pageBreakBefore w:val="0"/>
        <w:numPr>
          <w:ilvl w:val="0"/>
          <w:numId w:val="11"/>
        </w:numPr>
        <w:kinsoku/>
        <w:wordWrap/>
        <w:topLinePunct w:val="0"/>
        <w:autoSpaceDE w:val="0"/>
        <w:autoSpaceDN w:val="0"/>
        <w:bidi w:val="0"/>
        <w:adjustRightInd w:val="0"/>
        <w:snapToGrid w:val="0"/>
        <w:spacing w:before="157" w:beforeLines="50" w:after="157" w:afterLines="50" w:line="240" w:lineRule="auto"/>
        <w:rPr>
          <w:rFonts w:ascii="Times New Roman" w:hAnsi="Times New Roman"/>
          <w:color w:val="000000"/>
          <w:sz w:val="20"/>
          <w:szCs w:val="20"/>
          <w:lang w:eastAsia="zh-CN"/>
        </w:rPr>
      </w:pPr>
      <w:r>
        <w:rPr>
          <w:rFonts w:hint="eastAsia" w:ascii="Times New Roman" w:hAnsi="Times New Roman"/>
          <w:color w:val="000000"/>
          <w:sz w:val="20"/>
          <w:szCs w:val="20"/>
          <w:lang w:val="en-US" w:eastAsia="zh-CN"/>
        </w:rPr>
        <w:t>TS 38.322, Radio Link Control (RLC) protocol specification, 2022-12.</w:t>
      </w:r>
    </w:p>
    <w:p>
      <w:pPr>
        <w:pageBreakBefore w:val="0"/>
        <w:numPr>
          <w:ilvl w:val="0"/>
          <w:numId w:val="11"/>
        </w:numPr>
        <w:kinsoku/>
        <w:wordWrap/>
        <w:topLinePunct w:val="0"/>
        <w:autoSpaceDE w:val="0"/>
        <w:autoSpaceDN w:val="0"/>
        <w:bidi w:val="0"/>
        <w:adjustRightInd w:val="0"/>
        <w:snapToGrid w:val="0"/>
        <w:spacing w:before="157" w:beforeLines="50" w:after="157" w:afterLines="50" w:line="240" w:lineRule="auto"/>
        <w:rPr>
          <w:rFonts w:ascii="Times New Roman" w:hAnsi="Times New Roman"/>
          <w:color w:val="000000"/>
          <w:sz w:val="20"/>
          <w:szCs w:val="20"/>
          <w:lang w:eastAsia="zh-CN"/>
        </w:rPr>
      </w:pPr>
      <w:r>
        <w:rPr>
          <w:rFonts w:hint="eastAsia" w:ascii="Times New Roman" w:hAnsi="Times New Roman"/>
          <w:color w:val="000000"/>
          <w:sz w:val="20"/>
          <w:szCs w:val="20"/>
          <w:lang w:val="en-US" w:eastAsia="zh-CN"/>
        </w:rPr>
        <w:t>TS 38.321, Medium Access Control (MAC) protocol specification, 2022-12.</w:t>
      </w:r>
    </w:p>
    <w:p>
      <w:pPr>
        <w:pageBreakBefore w:val="0"/>
        <w:numPr>
          <w:ilvl w:val="0"/>
          <w:numId w:val="11"/>
        </w:numPr>
        <w:kinsoku/>
        <w:wordWrap/>
        <w:topLinePunct w:val="0"/>
        <w:autoSpaceDE w:val="0"/>
        <w:autoSpaceDN w:val="0"/>
        <w:bidi w:val="0"/>
        <w:adjustRightInd w:val="0"/>
        <w:snapToGrid w:val="0"/>
        <w:spacing w:before="157" w:beforeLines="50" w:after="157" w:afterLines="50" w:line="240" w:lineRule="auto"/>
        <w:rPr>
          <w:rFonts w:hint="eastAsia" w:ascii="Times New Roman" w:hAnsi="Times New Roman"/>
          <w:color w:val="000000"/>
          <w:sz w:val="20"/>
          <w:szCs w:val="20"/>
          <w:lang w:val="en-US" w:eastAsia="zh-CN"/>
        </w:rPr>
      </w:pPr>
      <w:r>
        <w:rPr>
          <w:rFonts w:ascii="Times New Roman" w:hAnsi="Times New Roman"/>
          <w:color w:val="000000"/>
          <w:sz w:val="20"/>
          <w:szCs w:val="20"/>
          <w:lang w:eastAsia="zh-CN"/>
        </w:rPr>
        <w:t>Report of 3GPP TSG RAN WG</w:t>
      </w:r>
      <w:r>
        <w:rPr>
          <w:rFonts w:hint="eastAsia" w:ascii="Times New Roman" w:hAnsi="Times New Roman"/>
          <w:color w:val="000000"/>
          <w:sz w:val="20"/>
          <w:szCs w:val="20"/>
          <w:lang w:val="en-US" w:eastAsia="zh-CN"/>
        </w:rPr>
        <w:t>2</w:t>
      </w:r>
      <w:r>
        <w:rPr>
          <w:rFonts w:ascii="Times New Roman" w:hAnsi="Times New Roman"/>
          <w:color w:val="000000"/>
          <w:sz w:val="20"/>
          <w:szCs w:val="20"/>
          <w:lang w:eastAsia="zh-CN"/>
        </w:rPr>
        <w:t xml:space="preserve"> meeting #1</w:t>
      </w:r>
      <w:r>
        <w:rPr>
          <w:rFonts w:hint="eastAsia" w:ascii="Times New Roman" w:hAnsi="Times New Roman"/>
          <w:color w:val="000000"/>
          <w:sz w:val="20"/>
          <w:szCs w:val="20"/>
          <w:lang w:val="en-US" w:eastAsia="zh-CN"/>
        </w:rPr>
        <w:t>1</w:t>
      </w:r>
      <w:r>
        <w:rPr>
          <w:rFonts w:ascii="Times New Roman" w:hAnsi="Times New Roman"/>
          <w:color w:val="000000"/>
          <w:sz w:val="20"/>
          <w:szCs w:val="20"/>
          <w:lang w:eastAsia="zh-CN"/>
        </w:rPr>
        <w:t>9-</w:t>
      </w:r>
      <w:r>
        <w:rPr>
          <w:rFonts w:hint="eastAsia" w:ascii="Times New Roman" w:hAnsi="Times New Roman"/>
          <w:color w:val="000000"/>
          <w:sz w:val="20"/>
          <w:szCs w:val="20"/>
          <w:lang w:val="en-US" w:eastAsia="zh-CN"/>
        </w:rPr>
        <w:t>bis-</w:t>
      </w:r>
      <w:r>
        <w:rPr>
          <w:rFonts w:ascii="Times New Roman" w:hAnsi="Times New Roman"/>
          <w:color w:val="000000"/>
          <w:sz w:val="20"/>
          <w:szCs w:val="20"/>
          <w:lang w:eastAsia="zh-CN"/>
        </w:rPr>
        <w:t>e, Online, 2022</w:t>
      </w:r>
      <w:r>
        <w:rPr>
          <w:rFonts w:hint="eastAsia" w:ascii="Times New Roman" w:hAnsi="Times New Roman"/>
          <w:color w:val="000000"/>
          <w:sz w:val="20"/>
          <w:szCs w:val="20"/>
          <w:lang w:val="en-US" w:eastAsia="zh-CN"/>
        </w:rPr>
        <w:t>-10</w:t>
      </w:r>
      <w:r>
        <w:rPr>
          <w:rFonts w:ascii="Times New Roman" w:hAnsi="Times New Roman"/>
          <w:color w:val="000000"/>
          <w:sz w:val="20"/>
          <w:szCs w:val="20"/>
          <w:lang w:eastAsia="zh-CN"/>
        </w:rPr>
        <w:t>.</w:t>
      </w:r>
    </w:p>
    <w:p>
      <w:pPr>
        <w:pageBreakBefore w:val="0"/>
        <w:numPr>
          <w:ilvl w:val="0"/>
          <w:numId w:val="11"/>
        </w:numPr>
        <w:kinsoku/>
        <w:wordWrap/>
        <w:topLinePunct w:val="0"/>
        <w:autoSpaceDE w:val="0"/>
        <w:autoSpaceDN w:val="0"/>
        <w:bidi w:val="0"/>
        <w:adjustRightInd w:val="0"/>
        <w:snapToGrid w:val="0"/>
        <w:spacing w:before="157" w:beforeLines="50" w:after="157" w:afterLines="50" w:line="240" w:lineRule="auto"/>
        <w:rPr>
          <w:rFonts w:hint="eastAsia" w:ascii="Times New Roman" w:hAnsi="Times New Roman"/>
          <w:color w:val="000000"/>
          <w:sz w:val="20"/>
          <w:szCs w:val="20"/>
          <w:lang w:val="en-US" w:eastAsia="zh-CN"/>
        </w:rPr>
      </w:pPr>
      <w:r>
        <w:rPr>
          <w:rFonts w:ascii="Times New Roman" w:hAnsi="Times New Roman"/>
          <w:color w:val="000000"/>
          <w:sz w:val="20"/>
          <w:szCs w:val="20"/>
          <w:lang w:eastAsia="zh-CN"/>
        </w:rPr>
        <w:t>Report of 3GPP TSG RAN WG</w:t>
      </w:r>
      <w:r>
        <w:rPr>
          <w:rFonts w:hint="eastAsia" w:ascii="Times New Roman" w:hAnsi="Times New Roman"/>
          <w:color w:val="000000"/>
          <w:sz w:val="20"/>
          <w:szCs w:val="20"/>
          <w:lang w:val="en-US" w:eastAsia="zh-CN"/>
        </w:rPr>
        <w:t>1</w:t>
      </w:r>
      <w:r>
        <w:rPr>
          <w:rFonts w:ascii="Times New Roman" w:hAnsi="Times New Roman"/>
          <w:color w:val="000000"/>
          <w:sz w:val="20"/>
          <w:szCs w:val="20"/>
          <w:lang w:eastAsia="zh-CN"/>
        </w:rPr>
        <w:t xml:space="preserve"> meeting #1</w:t>
      </w:r>
      <w:r>
        <w:rPr>
          <w:rFonts w:hint="eastAsia" w:ascii="Times New Roman" w:hAnsi="Times New Roman"/>
          <w:color w:val="000000"/>
          <w:sz w:val="20"/>
          <w:szCs w:val="20"/>
          <w:lang w:val="en-US" w:eastAsia="zh-CN"/>
        </w:rPr>
        <w:t>10-bis</w:t>
      </w:r>
      <w:r>
        <w:rPr>
          <w:rFonts w:ascii="Times New Roman" w:hAnsi="Times New Roman"/>
          <w:color w:val="000000"/>
          <w:sz w:val="20"/>
          <w:szCs w:val="20"/>
          <w:lang w:eastAsia="zh-CN"/>
        </w:rPr>
        <w:t xml:space="preserve">-e, Online, </w:t>
      </w:r>
      <w:r>
        <w:rPr>
          <w:rFonts w:hint="eastAsia" w:ascii="Times New Roman" w:hAnsi="Times New Roman"/>
          <w:color w:val="000000"/>
          <w:sz w:val="20"/>
          <w:szCs w:val="20"/>
          <w:lang w:val="en-US" w:eastAsia="zh-CN"/>
        </w:rPr>
        <w:t>Oct</w:t>
      </w:r>
      <w:r>
        <w:rPr>
          <w:rFonts w:ascii="Times New Roman" w:hAnsi="Times New Roman"/>
          <w:color w:val="000000"/>
          <w:sz w:val="20"/>
          <w:szCs w:val="20"/>
          <w:lang w:eastAsia="zh-CN"/>
        </w:rPr>
        <w:t>, 2022.</w:t>
      </w:r>
    </w:p>
    <w:sectPr>
      <w:headerReference r:id="rId5" w:type="default"/>
      <w:footerReference r:id="rId6" w:type="default"/>
      <w:footerReference r:id="rId7" w:type="even"/>
      <w:pgSz w:w="11906" w:h="16838"/>
      <w:pgMar w:top="1800" w:right="1440" w:bottom="1800" w:left="144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00"/>
    <w:family w:val="swiss"/>
    <w:pitch w:val="default"/>
    <w:sig w:usb0="E10002FF" w:usb1="4000ACFF" w:usb2="00000009" w:usb3="00000000" w:csb0="2000019F" w:csb1="0000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Cambria">
    <w:panose1 w:val="02040503050406030204"/>
    <w:charset w:val="00"/>
    <w:family w:val="roman"/>
    <w:pitch w:val="default"/>
    <w:sig w:usb0="E00002FF" w:usb1="400004FF" w:usb2="00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DengXian">
    <w:altName w:val="宋体"/>
    <w:panose1 w:val="02010600030101010101"/>
    <w:charset w:val="86"/>
    <w:family w:val="auto"/>
    <w:pitch w:val="default"/>
    <w:sig w:usb0="00000000" w:usb1="00000000" w:usb2="00000016" w:usb3="00000000" w:csb0="0004000F" w:csb1="0000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PMingLiU">
    <w:panose1 w:val="02020500000000000000"/>
    <w:charset w:val="88"/>
    <w:family w:val="auto"/>
    <w:pitch w:val="default"/>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61"/>
      </w:rPr>
    </w:pPr>
    <w:r>
      <w:rPr>
        <w:rStyle w:val="61"/>
      </w:rPr>
      <w:fldChar w:fldCharType="begin"/>
    </w:r>
    <w:r>
      <w:rPr>
        <w:rStyle w:val="61"/>
      </w:rPr>
      <w:instrText xml:space="preserve">PAGE  </w:instrText>
    </w:r>
    <w:r>
      <w:rPr>
        <w:rStyle w:val="61"/>
      </w:rPr>
      <w:fldChar w:fldCharType="end"/>
    </w:r>
  </w:p>
  <w:p>
    <w:pPr>
      <w:pStyle w:val="37"/>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8C0DCEB"/>
    <w:multiLevelType w:val="singleLevel"/>
    <w:tmpl w:val="98C0DCEB"/>
    <w:lvl w:ilvl="0" w:tentative="0">
      <w:start w:val="1"/>
      <w:numFmt w:val="decimal"/>
      <w:suff w:val="space"/>
      <w:lvlText w:val="[%1]"/>
      <w:lvlJc w:val="left"/>
    </w:lvl>
  </w:abstractNum>
  <w:abstractNum w:abstractNumId="1">
    <w:nsid w:val="B344FEFD"/>
    <w:multiLevelType w:val="multilevel"/>
    <w:tmpl w:val="B344FEF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3">
    <w:nsid w:val="00900DC3"/>
    <w:multiLevelType w:val="multilevel"/>
    <w:tmpl w:val="00900DC3"/>
    <w:lvl w:ilvl="0" w:tentative="0">
      <w:start w:val="1"/>
      <w:numFmt w:val="decimal"/>
      <w:lvlText w:val="%1."/>
      <w:lvlJc w:val="left"/>
      <w:pPr>
        <w:ind w:left="425" w:hanging="425"/>
      </w:pPr>
      <w:rPr>
        <w:rFonts w:hint="default"/>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4">
    <w:nsid w:val="274E0B4F"/>
    <w:multiLevelType w:val="multilevel"/>
    <w:tmpl w:val="274E0B4F"/>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2DA70D6B"/>
    <w:multiLevelType w:val="multilevel"/>
    <w:tmpl w:val="2DA70D6B"/>
    <w:lvl w:ilvl="0" w:tentative="0">
      <w:start w:val="1"/>
      <w:numFmt w:val="decimal"/>
      <w:pStyle w:val="282"/>
      <w:lvlText w:val="Proposal %1:"/>
      <w:lvlJc w:val="left"/>
      <w:pPr>
        <w:ind w:left="360" w:hanging="360"/>
      </w:pPr>
      <w:rPr>
        <w:rFonts w:hint="default"/>
        <w:b w:val="0"/>
        <w:bCs/>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6">
    <w:nsid w:val="2F5807BB"/>
    <w:multiLevelType w:val="multilevel"/>
    <w:tmpl w:val="2F5807BB"/>
    <w:lvl w:ilvl="0" w:tentative="0">
      <w:start w:val="1"/>
      <w:numFmt w:val="decimal"/>
      <w:pStyle w:val="283"/>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7">
    <w:nsid w:val="5101505E"/>
    <w:multiLevelType w:val="multilevel"/>
    <w:tmpl w:val="5101505E"/>
    <w:lvl w:ilvl="0" w:tentative="0">
      <w:start w:val="1"/>
      <w:numFmt w:val="decimal"/>
      <w:pStyle w:val="272"/>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8">
    <w:nsid w:val="6246EF99"/>
    <w:multiLevelType w:val="multilevel"/>
    <w:tmpl w:val="6246EF9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7581155B"/>
    <w:multiLevelType w:val="multilevel"/>
    <w:tmpl w:val="7581155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77AC02C7"/>
    <w:multiLevelType w:val="singleLevel"/>
    <w:tmpl w:val="77AC02C7"/>
    <w:lvl w:ilvl="0" w:tentative="0">
      <w:start w:val="1"/>
      <w:numFmt w:val="bullet"/>
      <w:lvlText w:val=""/>
      <w:lvlJc w:val="left"/>
      <w:pPr>
        <w:tabs>
          <w:tab w:val="left" w:pos="420"/>
        </w:tabs>
        <w:ind w:left="840" w:hanging="420"/>
      </w:pPr>
      <w:rPr>
        <w:rFonts w:hint="default" w:ascii="Wingdings" w:hAnsi="Wingdings"/>
      </w:rPr>
    </w:lvl>
  </w:abstractNum>
  <w:num w:numId="1">
    <w:abstractNumId w:val="2"/>
  </w:num>
  <w:num w:numId="2">
    <w:abstractNumId w:val="7"/>
  </w:num>
  <w:num w:numId="3">
    <w:abstractNumId w:val="5"/>
  </w:num>
  <w:num w:numId="4">
    <w:abstractNumId w:val="6"/>
  </w:num>
  <w:num w:numId="5">
    <w:abstractNumId w:val="3"/>
  </w:num>
  <w:num w:numId="6">
    <w:abstractNumId w:val="9"/>
  </w:num>
  <w:num w:numId="7">
    <w:abstractNumId w:val="1"/>
  </w:num>
  <w:num w:numId="8">
    <w:abstractNumId w:val="8"/>
  </w:num>
  <w:num w:numId="9">
    <w:abstractNumId w:val="10"/>
  </w:num>
  <w:num w:numId="10">
    <w:abstractNumId w:val="4"/>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bordersDoNotSurroundHeader w:val="0"/>
  <w:bordersDoNotSurroundFooter w:val="0"/>
  <w:documentProtection w:enforcement="0"/>
  <w:defaultTabStop w:val="420"/>
  <w:hyphenationZone w:val="425"/>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3B23"/>
    <w:rsid w:val="000055B1"/>
    <w:rsid w:val="0000762A"/>
    <w:rsid w:val="000103E7"/>
    <w:rsid w:val="0001278E"/>
    <w:rsid w:val="00012B62"/>
    <w:rsid w:val="000130CA"/>
    <w:rsid w:val="00013FAD"/>
    <w:rsid w:val="000148BC"/>
    <w:rsid w:val="00016521"/>
    <w:rsid w:val="0001674A"/>
    <w:rsid w:val="00017AB7"/>
    <w:rsid w:val="00017BA5"/>
    <w:rsid w:val="00021259"/>
    <w:rsid w:val="00021359"/>
    <w:rsid w:val="000223BE"/>
    <w:rsid w:val="00022DD0"/>
    <w:rsid w:val="000248FC"/>
    <w:rsid w:val="00024E29"/>
    <w:rsid w:val="0002660A"/>
    <w:rsid w:val="00026899"/>
    <w:rsid w:val="0002698B"/>
    <w:rsid w:val="00027EEC"/>
    <w:rsid w:val="00030321"/>
    <w:rsid w:val="00035A1E"/>
    <w:rsid w:val="00035EF9"/>
    <w:rsid w:val="00037973"/>
    <w:rsid w:val="00037C1E"/>
    <w:rsid w:val="00040A63"/>
    <w:rsid w:val="0004105F"/>
    <w:rsid w:val="00042E6F"/>
    <w:rsid w:val="00043923"/>
    <w:rsid w:val="00043FCA"/>
    <w:rsid w:val="00044EB3"/>
    <w:rsid w:val="00045EDE"/>
    <w:rsid w:val="00046E3D"/>
    <w:rsid w:val="000513C0"/>
    <w:rsid w:val="00054A36"/>
    <w:rsid w:val="000563ED"/>
    <w:rsid w:val="000603D6"/>
    <w:rsid w:val="00063276"/>
    <w:rsid w:val="0007093A"/>
    <w:rsid w:val="00071D0A"/>
    <w:rsid w:val="0007205B"/>
    <w:rsid w:val="0007372F"/>
    <w:rsid w:val="00073BCE"/>
    <w:rsid w:val="000755A8"/>
    <w:rsid w:val="00075AE2"/>
    <w:rsid w:val="00076492"/>
    <w:rsid w:val="00076B12"/>
    <w:rsid w:val="000804D4"/>
    <w:rsid w:val="0008122E"/>
    <w:rsid w:val="00082CAA"/>
    <w:rsid w:val="00084609"/>
    <w:rsid w:val="00084E5D"/>
    <w:rsid w:val="000875C4"/>
    <w:rsid w:val="0009084A"/>
    <w:rsid w:val="000915A4"/>
    <w:rsid w:val="0009278C"/>
    <w:rsid w:val="00092939"/>
    <w:rsid w:val="0009587E"/>
    <w:rsid w:val="00095918"/>
    <w:rsid w:val="000969D7"/>
    <w:rsid w:val="00097209"/>
    <w:rsid w:val="00097368"/>
    <w:rsid w:val="0009777E"/>
    <w:rsid w:val="000A09BB"/>
    <w:rsid w:val="000A142C"/>
    <w:rsid w:val="000A204F"/>
    <w:rsid w:val="000A22DF"/>
    <w:rsid w:val="000A2A28"/>
    <w:rsid w:val="000A2D0A"/>
    <w:rsid w:val="000A3A4E"/>
    <w:rsid w:val="000A53F5"/>
    <w:rsid w:val="000B045E"/>
    <w:rsid w:val="000B0495"/>
    <w:rsid w:val="000B155F"/>
    <w:rsid w:val="000B21DA"/>
    <w:rsid w:val="000B25A2"/>
    <w:rsid w:val="000B2A5C"/>
    <w:rsid w:val="000B3108"/>
    <w:rsid w:val="000B31AA"/>
    <w:rsid w:val="000B38F6"/>
    <w:rsid w:val="000B4B76"/>
    <w:rsid w:val="000B6418"/>
    <w:rsid w:val="000B65CB"/>
    <w:rsid w:val="000B780E"/>
    <w:rsid w:val="000C236D"/>
    <w:rsid w:val="000C2690"/>
    <w:rsid w:val="000C364E"/>
    <w:rsid w:val="000C4F79"/>
    <w:rsid w:val="000C5D4C"/>
    <w:rsid w:val="000C7FC7"/>
    <w:rsid w:val="000D0EBA"/>
    <w:rsid w:val="000D18C5"/>
    <w:rsid w:val="000D2BF9"/>
    <w:rsid w:val="000D46DC"/>
    <w:rsid w:val="000E1125"/>
    <w:rsid w:val="000E1993"/>
    <w:rsid w:val="000E1EF3"/>
    <w:rsid w:val="000E3B8A"/>
    <w:rsid w:val="000E6523"/>
    <w:rsid w:val="000F0A49"/>
    <w:rsid w:val="000F0A7B"/>
    <w:rsid w:val="000F4CFF"/>
    <w:rsid w:val="000F4D2A"/>
    <w:rsid w:val="00100030"/>
    <w:rsid w:val="00101A67"/>
    <w:rsid w:val="00102BE5"/>
    <w:rsid w:val="00104131"/>
    <w:rsid w:val="00104F19"/>
    <w:rsid w:val="00110A02"/>
    <w:rsid w:val="00111739"/>
    <w:rsid w:val="00111C96"/>
    <w:rsid w:val="00111CE0"/>
    <w:rsid w:val="00111DF0"/>
    <w:rsid w:val="001124B0"/>
    <w:rsid w:val="001135C5"/>
    <w:rsid w:val="00114117"/>
    <w:rsid w:val="001147C0"/>
    <w:rsid w:val="001156DF"/>
    <w:rsid w:val="00115CDB"/>
    <w:rsid w:val="00117A53"/>
    <w:rsid w:val="001253A3"/>
    <w:rsid w:val="00126088"/>
    <w:rsid w:val="00126145"/>
    <w:rsid w:val="0012673B"/>
    <w:rsid w:val="001277F8"/>
    <w:rsid w:val="00130989"/>
    <w:rsid w:val="00131F75"/>
    <w:rsid w:val="0013288E"/>
    <w:rsid w:val="00134275"/>
    <w:rsid w:val="00134595"/>
    <w:rsid w:val="0013534D"/>
    <w:rsid w:val="00137B0E"/>
    <w:rsid w:val="00137D4E"/>
    <w:rsid w:val="00140571"/>
    <w:rsid w:val="001410FD"/>
    <w:rsid w:val="001413B6"/>
    <w:rsid w:val="00141835"/>
    <w:rsid w:val="00145AFF"/>
    <w:rsid w:val="00147740"/>
    <w:rsid w:val="00150BAB"/>
    <w:rsid w:val="00160A40"/>
    <w:rsid w:val="001627D9"/>
    <w:rsid w:val="00170667"/>
    <w:rsid w:val="00170C6A"/>
    <w:rsid w:val="00171FF9"/>
    <w:rsid w:val="0017245C"/>
    <w:rsid w:val="00175677"/>
    <w:rsid w:val="00175874"/>
    <w:rsid w:val="00175B74"/>
    <w:rsid w:val="001767E6"/>
    <w:rsid w:val="00176AC2"/>
    <w:rsid w:val="001802FB"/>
    <w:rsid w:val="001806A8"/>
    <w:rsid w:val="00180983"/>
    <w:rsid w:val="001811F7"/>
    <w:rsid w:val="0018310D"/>
    <w:rsid w:val="001841BA"/>
    <w:rsid w:val="00185C8F"/>
    <w:rsid w:val="00185CD6"/>
    <w:rsid w:val="00187FEF"/>
    <w:rsid w:val="00190A8D"/>
    <w:rsid w:val="00191306"/>
    <w:rsid w:val="00193C2D"/>
    <w:rsid w:val="001945A6"/>
    <w:rsid w:val="0019547D"/>
    <w:rsid w:val="001956AD"/>
    <w:rsid w:val="00195E1F"/>
    <w:rsid w:val="00196645"/>
    <w:rsid w:val="00197067"/>
    <w:rsid w:val="001978AE"/>
    <w:rsid w:val="00197997"/>
    <w:rsid w:val="001A0E2B"/>
    <w:rsid w:val="001A384E"/>
    <w:rsid w:val="001A4015"/>
    <w:rsid w:val="001A6AFD"/>
    <w:rsid w:val="001B21A1"/>
    <w:rsid w:val="001B337C"/>
    <w:rsid w:val="001B48F4"/>
    <w:rsid w:val="001B5AE5"/>
    <w:rsid w:val="001B7027"/>
    <w:rsid w:val="001B7C67"/>
    <w:rsid w:val="001C0CED"/>
    <w:rsid w:val="001C1105"/>
    <w:rsid w:val="001C17C6"/>
    <w:rsid w:val="001C22DE"/>
    <w:rsid w:val="001C2385"/>
    <w:rsid w:val="001C2AF5"/>
    <w:rsid w:val="001C2B3C"/>
    <w:rsid w:val="001C3C4C"/>
    <w:rsid w:val="001C7F10"/>
    <w:rsid w:val="001D2914"/>
    <w:rsid w:val="001D2FB0"/>
    <w:rsid w:val="001D65D9"/>
    <w:rsid w:val="001D6722"/>
    <w:rsid w:val="001E01CC"/>
    <w:rsid w:val="001E0341"/>
    <w:rsid w:val="001E1C36"/>
    <w:rsid w:val="001E3D8C"/>
    <w:rsid w:val="001E43EF"/>
    <w:rsid w:val="001E44CD"/>
    <w:rsid w:val="001E6F40"/>
    <w:rsid w:val="001F0A3C"/>
    <w:rsid w:val="001F1606"/>
    <w:rsid w:val="001F31F0"/>
    <w:rsid w:val="001F3DF5"/>
    <w:rsid w:val="001F4346"/>
    <w:rsid w:val="0020182F"/>
    <w:rsid w:val="00201FFE"/>
    <w:rsid w:val="00202949"/>
    <w:rsid w:val="00202C4B"/>
    <w:rsid w:val="00203B88"/>
    <w:rsid w:val="00206380"/>
    <w:rsid w:val="00207AFD"/>
    <w:rsid w:val="0021059E"/>
    <w:rsid w:val="002155FA"/>
    <w:rsid w:val="00216E24"/>
    <w:rsid w:val="002176DE"/>
    <w:rsid w:val="002177BC"/>
    <w:rsid w:val="00217C8F"/>
    <w:rsid w:val="00223B64"/>
    <w:rsid w:val="00224BF7"/>
    <w:rsid w:val="002276D5"/>
    <w:rsid w:val="0023029F"/>
    <w:rsid w:val="00231281"/>
    <w:rsid w:val="00231DC2"/>
    <w:rsid w:val="002333B7"/>
    <w:rsid w:val="002344F2"/>
    <w:rsid w:val="00236487"/>
    <w:rsid w:val="002368E4"/>
    <w:rsid w:val="00241832"/>
    <w:rsid w:val="002443A0"/>
    <w:rsid w:val="00244D42"/>
    <w:rsid w:val="00246FFA"/>
    <w:rsid w:val="00247076"/>
    <w:rsid w:val="00252B94"/>
    <w:rsid w:val="00255974"/>
    <w:rsid w:val="00255E19"/>
    <w:rsid w:val="00256C2E"/>
    <w:rsid w:val="00257233"/>
    <w:rsid w:val="00260716"/>
    <w:rsid w:val="0026193E"/>
    <w:rsid w:val="00261A9C"/>
    <w:rsid w:val="00261E11"/>
    <w:rsid w:val="00262518"/>
    <w:rsid w:val="00263A3D"/>
    <w:rsid w:val="00264137"/>
    <w:rsid w:val="00264908"/>
    <w:rsid w:val="00264BA0"/>
    <w:rsid w:val="002662C2"/>
    <w:rsid w:val="00266AB7"/>
    <w:rsid w:val="00270A1C"/>
    <w:rsid w:val="00270B14"/>
    <w:rsid w:val="00271B74"/>
    <w:rsid w:val="00271ED8"/>
    <w:rsid w:val="002730ED"/>
    <w:rsid w:val="00275D38"/>
    <w:rsid w:val="00281718"/>
    <w:rsid w:val="002855D0"/>
    <w:rsid w:val="002901F1"/>
    <w:rsid w:val="00290E18"/>
    <w:rsid w:val="002910B9"/>
    <w:rsid w:val="00291D54"/>
    <w:rsid w:val="00292954"/>
    <w:rsid w:val="00293A6E"/>
    <w:rsid w:val="002961E6"/>
    <w:rsid w:val="00297A88"/>
    <w:rsid w:val="002A6D0A"/>
    <w:rsid w:val="002A7F9A"/>
    <w:rsid w:val="002B1F00"/>
    <w:rsid w:val="002B24A3"/>
    <w:rsid w:val="002B2BBC"/>
    <w:rsid w:val="002B351B"/>
    <w:rsid w:val="002B3C48"/>
    <w:rsid w:val="002B434C"/>
    <w:rsid w:val="002B4806"/>
    <w:rsid w:val="002B4F1D"/>
    <w:rsid w:val="002B7CA9"/>
    <w:rsid w:val="002C0864"/>
    <w:rsid w:val="002C0C44"/>
    <w:rsid w:val="002C0F12"/>
    <w:rsid w:val="002C3F39"/>
    <w:rsid w:val="002C4649"/>
    <w:rsid w:val="002C4E8A"/>
    <w:rsid w:val="002C708B"/>
    <w:rsid w:val="002D00AA"/>
    <w:rsid w:val="002D044D"/>
    <w:rsid w:val="002D0DEE"/>
    <w:rsid w:val="002D0F0A"/>
    <w:rsid w:val="002D35FA"/>
    <w:rsid w:val="002D3797"/>
    <w:rsid w:val="002D37AB"/>
    <w:rsid w:val="002D4F4B"/>
    <w:rsid w:val="002D6461"/>
    <w:rsid w:val="002D650F"/>
    <w:rsid w:val="002D6E18"/>
    <w:rsid w:val="002E002E"/>
    <w:rsid w:val="002E28F9"/>
    <w:rsid w:val="002E43F3"/>
    <w:rsid w:val="002E4EF3"/>
    <w:rsid w:val="002E5737"/>
    <w:rsid w:val="002E7525"/>
    <w:rsid w:val="002F01CA"/>
    <w:rsid w:val="002F03EC"/>
    <w:rsid w:val="002F1163"/>
    <w:rsid w:val="002F2326"/>
    <w:rsid w:val="002F2924"/>
    <w:rsid w:val="002F3161"/>
    <w:rsid w:val="002F4BC0"/>
    <w:rsid w:val="002F5517"/>
    <w:rsid w:val="00300EE0"/>
    <w:rsid w:val="003031CE"/>
    <w:rsid w:val="00305358"/>
    <w:rsid w:val="0030552B"/>
    <w:rsid w:val="0030650B"/>
    <w:rsid w:val="003110B2"/>
    <w:rsid w:val="00312C1A"/>
    <w:rsid w:val="00312DD1"/>
    <w:rsid w:val="00313308"/>
    <w:rsid w:val="003144CA"/>
    <w:rsid w:val="00315838"/>
    <w:rsid w:val="00315CCF"/>
    <w:rsid w:val="003171FD"/>
    <w:rsid w:val="00321077"/>
    <w:rsid w:val="003213D2"/>
    <w:rsid w:val="00322A09"/>
    <w:rsid w:val="00322EDB"/>
    <w:rsid w:val="0032502D"/>
    <w:rsid w:val="003268BB"/>
    <w:rsid w:val="00327342"/>
    <w:rsid w:val="0033001C"/>
    <w:rsid w:val="00330072"/>
    <w:rsid w:val="00330B4E"/>
    <w:rsid w:val="0033176D"/>
    <w:rsid w:val="003326BA"/>
    <w:rsid w:val="003334A8"/>
    <w:rsid w:val="0033386B"/>
    <w:rsid w:val="00333D6C"/>
    <w:rsid w:val="00335B60"/>
    <w:rsid w:val="00336046"/>
    <w:rsid w:val="00340AAF"/>
    <w:rsid w:val="003436BE"/>
    <w:rsid w:val="00344D81"/>
    <w:rsid w:val="00345FC0"/>
    <w:rsid w:val="003469FC"/>
    <w:rsid w:val="00347800"/>
    <w:rsid w:val="00347EB1"/>
    <w:rsid w:val="003504B5"/>
    <w:rsid w:val="00351234"/>
    <w:rsid w:val="00351331"/>
    <w:rsid w:val="003546A6"/>
    <w:rsid w:val="00354915"/>
    <w:rsid w:val="00354E6F"/>
    <w:rsid w:val="00355E51"/>
    <w:rsid w:val="003577BE"/>
    <w:rsid w:val="00362FCF"/>
    <w:rsid w:val="003645A1"/>
    <w:rsid w:val="0036468F"/>
    <w:rsid w:val="00366993"/>
    <w:rsid w:val="003675F3"/>
    <w:rsid w:val="00370E0A"/>
    <w:rsid w:val="00371876"/>
    <w:rsid w:val="00371B43"/>
    <w:rsid w:val="00372C00"/>
    <w:rsid w:val="0037325E"/>
    <w:rsid w:val="003737D0"/>
    <w:rsid w:val="00373D4E"/>
    <w:rsid w:val="003754F5"/>
    <w:rsid w:val="00376C96"/>
    <w:rsid w:val="0038008A"/>
    <w:rsid w:val="003808B3"/>
    <w:rsid w:val="00380A74"/>
    <w:rsid w:val="00380ED8"/>
    <w:rsid w:val="0038146C"/>
    <w:rsid w:val="00381B58"/>
    <w:rsid w:val="00382FAE"/>
    <w:rsid w:val="00382FF1"/>
    <w:rsid w:val="003832DC"/>
    <w:rsid w:val="00384541"/>
    <w:rsid w:val="00385C87"/>
    <w:rsid w:val="00387F14"/>
    <w:rsid w:val="00391402"/>
    <w:rsid w:val="00391F87"/>
    <w:rsid w:val="003922AD"/>
    <w:rsid w:val="00393338"/>
    <w:rsid w:val="00393842"/>
    <w:rsid w:val="0039385C"/>
    <w:rsid w:val="00394FC5"/>
    <w:rsid w:val="00395A59"/>
    <w:rsid w:val="00395A61"/>
    <w:rsid w:val="00396952"/>
    <w:rsid w:val="00397C52"/>
    <w:rsid w:val="003A150D"/>
    <w:rsid w:val="003A26BC"/>
    <w:rsid w:val="003A2A06"/>
    <w:rsid w:val="003A35BD"/>
    <w:rsid w:val="003A3ACC"/>
    <w:rsid w:val="003A4C78"/>
    <w:rsid w:val="003A5159"/>
    <w:rsid w:val="003A552B"/>
    <w:rsid w:val="003A7F66"/>
    <w:rsid w:val="003B0AB0"/>
    <w:rsid w:val="003B132E"/>
    <w:rsid w:val="003B139B"/>
    <w:rsid w:val="003B3099"/>
    <w:rsid w:val="003B3A50"/>
    <w:rsid w:val="003B448B"/>
    <w:rsid w:val="003B4739"/>
    <w:rsid w:val="003B47A5"/>
    <w:rsid w:val="003B47C6"/>
    <w:rsid w:val="003B774C"/>
    <w:rsid w:val="003B79ED"/>
    <w:rsid w:val="003C2B85"/>
    <w:rsid w:val="003C2D99"/>
    <w:rsid w:val="003C346E"/>
    <w:rsid w:val="003C37F8"/>
    <w:rsid w:val="003C3E62"/>
    <w:rsid w:val="003C4DF4"/>
    <w:rsid w:val="003D01E0"/>
    <w:rsid w:val="003D0AC7"/>
    <w:rsid w:val="003D0EF8"/>
    <w:rsid w:val="003D1455"/>
    <w:rsid w:val="003D19BD"/>
    <w:rsid w:val="003D2B72"/>
    <w:rsid w:val="003D42C7"/>
    <w:rsid w:val="003D4338"/>
    <w:rsid w:val="003D48AC"/>
    <w:rsid w:val="003D62B1"/>
    <w:rsid w:val="003D7765"/>
    <w:rsid w:val="003E1518"/>
    <w:rsid w:val="003E2FC9"/>
    <w:rsid w:val="003E42F6"/>
    <w:rsid w:val="003E48E7"/>
    <w:rsid w:val="003E6BF7"/>
    <w:rsid w:val="003E6F50"/>
    <w:rsid w:val="003E7B0F"/>
    <w:rsid w:val="003E7C95"/>
    <w:rsid w:val="003E7D68"/>
    <w:rsid w:val="003F1437"/>
    <w:rsid w:val="003F18EE"/>
    <w:rsid w:val="003F3365"/>
    <w:rsid w:val="003F39E3"/>
    <w:rsid w:val="003F448B"/>
    <w:rsid w:val="003F58F6"/>
    <w:rsid w:val="003F6316"/>
    <w:rsid w:val="003F75E0"/>
    <w:rsid w:val="00400AAD"/>
    <w:rsid w:val="00401149"/>
    <w:rsid w:val="00402720"/>
    <w:rsid w:val="00402985"/>
    <w:rsid w:val="00405197"/>
    <w:rsid w:val="00406593"/>
    <w:rsid w:val="004069AC"/>
    <w:rsid w:val="004069B2"/>
    <w:rsid w:val="0040782D"/>
    <w:rsid w:val="00410408"/>
    <w:rsid w:val="00411FDA"/>
    <w:rsid w:val="00413229"/>
    <w:rsid w:val="00413D6F"/>
    <w:rsid w:val="004146A6"/>
    <w:rsid w:val="004150C6"/>
    <w:rsid w:val="004228A3"/>
    <w:rsid w:val="004229AC"/>
    <w:rsid w:val="00423D3B"/>
    <w:rsid w:val="004245A3"/>
    <w:rsid w:val="00424A48"/>
    <w:rsid w:val="004255AF"/>
    <w:rsid w:val="00426E09"/>
    <w:rsid w:val="004274EC"/>
    <w:rsid w:val="00427917"/>
    <w:rsid w:val="00430542"/>
    <w:rsid w:val="0043145F"/>
    <w:rsid w:val="00433364"/>
    <w:rsid w:val="004342E4"/>
    <w:rsid w:val="00436238"/>
    <w:rsid w:val="00440472"/>
    <w:rsid w:val="00441EB5"/>
    <w:rsid w:val="004423E2"/>
    <w:rsid w:val="00442CB8"/>
    <w:rsid w:val="0044341B"/>
    <w:rsid w:val="00443D84"/>
    <w:rsid w:val="00444F7D"/>
    <w:rsid w:val="00445007"/>
    <w:rsid w:val="00446A9B"/>
    <w:rsid w:val="004508D9"/>
    <w:rsid w:val="0045171D"/>
    <w:rsid w:val="00453750"/>
    <w:rsid w:val="00454BF1"/>
    <w:rsid w:val="0045637C"/>
    <w:rsid w:val="00456668"/>
    <w:rsid w:val="00457C38"/>
    <w:rsid w:val="0046088D"/>
    <w:rsid w:val="00460FF4"/>
    <w:rsid w:val="00461175"/>
    <w:rsid w:val="00462F02"/>
    <w:rsid w:val="00466EDC"/>
    <w:rsid w:val="00467368"/>
    <w:rsid w:val="00467D25"/>
    <w:rsid w:val="00470697"/>
    <w:rsid w:val="0047305C"/>
    <w:rsid w:val="0047403A"/>
    <w:rsid w:val="00474161"/>
    <w:rsid w:val="004742B2"/>
    <w:rsid w:val="00474C36"/>
    <w:rsid w:val="00475E38"/>
    <w:rsid w:val="004779B8"/>
    <w:rsid w:val="0048006F"/>
    <w:rsid w:val="004816A0"/>
    <w:rsid w:val="00482BBB"/>
    <w:rsid w:val="00485114"/>
    <w:rsid w:val="00485AE4"/>
    <w:rsid w:val="00486111"/>
    <w:rsid w:val="00490BB5"/>
    <w:rsid w:val="0049176F"/>
    <w:rsid w:val="00492EA5"/>
    <w:rsid w:val="00493247"/>
    <w:rsid w:val="00494981"/>
    <w:rsid w:val="00495E19"/>
    <w:rsid w:val="0049613E"/>
    <w:rsid w:val="0049650D"/>
    <w:rsid w:val="004A0053"/>
    <w:rsid w:val="004A014A"/>
    <w:rsid w:val="004A0572"/>
    <w:rsid w:val="004A1051"/>
    <w:rsid w:val="004A1B41"/>
    <w:rsid w:val="004A2687"/>
    <w:rsid w:val="004A327C"/>
    <w:rsid w:val="004A402F"/>
    <w:rsid w:val="004A6C77"/>
    <w:rsid w:val="004A759D"/>
    <w:rsid w:val="004B12D7"/>
    <w:rsid w:val="004B154D"/>
    <w:rsid w:val="004B2B05"/>
    <w:rsid w:val="004B2BBA"/>
    <w:rsid w:val="004B5502"/>
    <w:rsid w:val="004B71F4"/>
    <w:rsid w:val="004B76B6"/>
    <w:rsid w:val="004C09FF"/>
    <w:rsid w:val="004C0B5E"/>
    <w:rsid w:val="004C16C3"/>
    <w:rsid w:val="004C16F8"/>
    <w:rsid w:val="004C21A1"/>
    <w:rsid w:val="004C6041"/>
    <w:rsid w:val="004C6366"/>
    <w:rsid w:val="004C63EE"/>
    <w:rsid w:val="004D1073"/>
    <w:rsid w:val="004D1EE6"/>
    <w:rsid w:val="004D238B"/>
    <w:rsid w:val="004D39A3"/>
    <w:rsid w:val="004D5F55"/>
    <w:rsid w:val="004D7034"/>
    <w:rsid w:val="004E06BE"/>
    <w:rsid w:val="004E0986"/>
    <w:rsid w:val="004E1EBD"/>
    <w:rsid w:val="004E296A"/>
    <w:rsid w:val="004E3A45"/>
    <w:rsid w:val="004E3B7D"/>
    <w:rsid w:val="004E3E3E"/>
    <w:rsid w:val="004E4863"/>
    <w:rsid w:val="004E5219"/>
    <w:rsid w:val="004E5753"/>
    <w:rsid w:val="004E5BB4"/>
    <w:rsid w:val="004F10CA"/>
    <w:rsid w:val="004F4675"/>
    <w:rsid w:val="004F557E"/>
    <w:rsid w:val="00501570"/>
    <w:rsid w:val="005017DA"/>
    <w:rsid w:val="00501E2B"/>
    <w:rsid w:val="0050411A"/>
    <w:rsid w:val="005059C3"/>
    <w:rsid w:val="0050619E"/>
    <w:rsid w:val="005069E2"/>
    <w:rsid w:val="00506B0D"/>
    <w:rsid w:val="00506BCB"/>
    <w:rsid w:val="0051029C"/>
    <w:rsid w:val="00511342"/>
    <w:rsid w:val="005119F4"/>
    <w:rsid w:val="005146EB"/>
    <w:rsid w:val="005153FD"/>
    <w:rsid w:val="005160E0"/>
    <w:rsid w:val="005214BE"/>
    <w:rsid w:val="005219AA"/>
    <w:rsid w:val="005223EA"/>
    <w:rsid w:val="00522736"/>
    <w:rsid w:val="00522F3B"/>
    <w:rsid w:val="00525585"/>
    <w:rsid w:val="00525811"/>
    <w:rsid w:val="00525BAC"/>
    <w:rsid w:val="0052657B"/>
    <w:rsid w:val="005269BF"/>
    <w:rsid w:val="00534869"/>
    <w:rsid w:val="00535658"/>
    <w:rsid w:val="0053653D"/>
    <w:rsid w:val="005371D2"/>
    <w:rsid w:val="00537528"/>
    <w:rsid w:val="005417DB"/>
    <w:rsid w:val="00542ED7"/>
    <w:rsid w:val="00545A76"/>
    <w:rsid w:val="005505EB"/>
    <w:rsid w:val="005506C7"/>
    <w:rsid w:val="005511E9"/>
    <w:rsid w:val="005514AA"/>
    <w:rsid w:val="00553234"/>
    <w:rsid w:val="00553A61"/>
    <w:rsid w:val="0055402E"/>
    <w:rsid w:val="005543F0"/>
    <w:rsid w:val="0055689F"/>
    <w:rsid w:val="005604D2"/>
    <w:rsid w:val="00560AD9"/>
    <w:rsid w:val="00561349"/>
    <w:rsid w:val="00561E2F"/>
    <w:rsid w:val="00563B02"/>
    <w:rsid w:val="0056569F"/>
    <w:rsid w:val="005657FC"/>
    <w:rsid w:val="00565A48"/>
    <w:rsid w:val="00567054"/>
    <w:rsid w:val="00567A9A"/>
    <w:rsid w:val="005701E9"/>
    <w:rsid w:val="0057047D"/>
    <w:rsid w:val="00570FEC"/>
    <w:rsid w:val="00571A8C"/>
    <w:rsid w:val="0057377D"/>
    <w:rsid w:val="00581A98"/>
    <w:rsid w:val="00582C19"/>
    <w:rsid w:val="00585E04"/>
    <w:rsid w:val="0058687D"/>
    <w:rsid w:val="00586D2A"/>
    <w:rsid w:val="005910DD"/>
    <w:rsid w:val="005940C1"/>
    <w:rsid w:val="0059566C"/>
    <w:rsid w:val="0059585E"/>
    <w:rsid w:val="005A3156"/>
    <w:rsid w:val="005A53DF"/>
    <w:rsid w:val="005A6185"/>
    <w:rsid w:val="005B052E"/>
    <w:rsid w:val="005B220B"/>
    <w:rsid w:val="005B2E19"/>
    <w:rsid w:val="005B4036"/>
    <w:rsid w:val="005B66D2"/>
    <w:rsid w:val="005B69F7"/>
    <w:rsid w:val="005B7842"/>
    <w:rsid w:val="005C1A52"/>
    <w:rsid w:val="005C1AC7"/>
    <w:rsid w:val="005C20A4"/>
    <w:rsid w:val="005C2356"/>
    <w:rsid w:val="005C6115"/>
    <w:rsid w:val="005D289C"/>
    <w:rsid w:val="005D3051"/>
    <w:rsid w:val="005D57F1"/>
    <w:rsid w:val="005D680C"/>
    <w:rsid w:val="005D7B3F"/>
    <w:rsid w:val="005E06D3"/>
    <w:rsid w:val="005E27C0"/>
    <w:rsid w:val="005E2ED6"/>
    <w:rsid w:val="005E4F1C"/>
    <w:rsid w:val="005E706B"/>
    <w:rsid w:val="005E76C0"/>
    <w:rsid w:val="005E7B04"/>
    <w:rsid w:val="005E7DA7"/>
    <w:rsid w:val="005F05DE"/>
    <w:rsid w:val="005F097D"/>
    <w:rsid w:val="005F0E57"/>
    <w:rsid w:val="005F1004"/>
    <w:rsid w:val="005F1FAE"/>
    <w:rsid w:val="005F2924"/>
    <w:rsid w:val="005F42AD"/>
    <w:rsid w:val="005F4A5E"/>
    <w:rsid w:val="005F4F6B"/>
    <w:rsid w:val="005F56A6"/>
    <w:rsid w:val="005F6041"/>
    <w:rsid w:val="005F7E99"/>
    <w:rsid w:val="00601081"/>
    <w:rsid w:val="006012C6"/>
    <w:rsid w:val="00601892"/>
    <w:rsid w:val="00603239"/>
    <w:rsid w:val="0060473D"/>
    <w:rsid w:val="00604C0F"/>
    <w:rsid w:val="006053DC"/>
    <w:rsid w:val="006064CA"/>
    <w:rsid w:val="00607058"/>
    <w:rsid w:val="0060767B"/>
    <w:rsid w:val="00607A61"/>
    <w:rsid w:val="006119F1"/>
    <w:rsid w:val="006127D4"/>
    <w:rsid w:val="00613D2A"/>
    <w:rsid w:val="00614547"/>
    <w:rsid w:val="00614D4B"/>
    <w:rsid w:val="00616DFB"/>
    <w:rsid w:val="00617630"/>
    <w:rsid w:val="00617B27"/>
    <w:rsid w:val="00617D84"/>
    <w:rsid w:val="00620346"/>
    <w:rsid w:val="0062074A"/>
    <w:rsid w:val="006224F8"/>
    <w:rsid w:val="00622516"/>
    <w:rsid w:val="006226E7"/>
    <w:rsid w:val="00622C68"/>
    <w:rsid w:val="00623125"/>
    <w:rsid w:val="0062321A"/>
    <w:rsid w:val="006241EE"/>
    <w:rsid w:val="00627ACD"/>
    <w:rsid w:val="00630383"/>
    <w:rsid w:val="00630815"/>
    <w:rsid w:val="00630B29"/>
    <w:rsid w:val="00633DA7"/>
    <w:rsid w:val="00635291"/>
    <w:rsid w:val="006357BD"/>
    <w:rsid w:val="006367CF"/>
    <w:rsid w:val="006408DC"/>
    <w:rsid w:val="006413AD"/>
    <w:rsid w:val="00641E8E"/>
    <w:rsid w:val="00643A7A"/>
    <w:rsid w:val="0064545A"/>
    <w:rsid w:val="00645C93"/>
    <w:rsid w:val="006503F8"/>
    <w:rsid w:val="00650D0F"/>
    <w:rsid w:val="00651856"/>
    <w:rsid w:val="00651BEC"/>
    <w:rsid w:val="006521E7"/>
    <w:rsid w:val="0065579F"/>
    <w:rsid w:val="00656E10"/>
    <w:rsid w:val="006608AE"/>
    <w:rsid w:val="00663B22"/>
    <w:rsid w:val="00670351"/>
    <w:rsid w:val="006706AA"/>
    <w:rsid w:val="006718B7"/>
    <w:rsid w:val="00672B24"/>
    <w:rsid w:val="00673154"/>
    <w:rsid w:val="006746B2"/>
    <w:rsid w:val="0067540D"/>
    <w:rsid w:val="006764D9"/>
    <w:rsid w:val="00676D00"/>
    <w:rsid w:val="0068040E"/>
    <w:rsid w:val="00682047"/>
    <w:rsid w:val="0068365D"/>
    <w:rsid w:val="0068430C"/>
    <w:rsid w:val="00685237"/>
    <w:rsid w:val="006852A4"/>
    <w:rsid w:val="00690BB8"/>
    <w:rsid w:val="0069144C"/>
    <w:rsid w:val="0069161A"/>
    <w:rsid w:val="0069189C"/>
    <w:rsid w:val="00691D2A"/>
    <w:rsid w:val="00691E28"/>
    <w:rsid w:val="0069288E"/>
    <w:rsid w:val="006954BD"/>
    <w:rsid w:val="00696644"/>
    <w:rsid w:val="006968FD"/>
    <w:rsid w:val="006978B2"/>
    <w:rsid w:val="00697DD7"/>
    <w:rsid w:val="006A008F"/>
    <w:rsid w:val="006A069D"/>
    <w:rsid w:val="006A1FC4"/>
    <w:rsid w:val="006A35E3"/>
    <w:rsid w:val="006A422F"/>
    <w:rsid w:val="006A451F"/>
    <w:rsid w:val="006A5402"/>
    <w:rsid w:val="006A67C2"/>
    <w:rsid w:val="006A6A31"/>
    <w:rsid w:val="006B0BCD"/>
    <w:rsid w:val="006B0C35"/>
    <w:rsid w:val="006B0CBE"/>
    <w:rsid w:val="006B1340"/>
    <w:rsid w:val="006B1969"/>
    <w:rsid w:val="006B2F1E"/>
    <w:rsid w:val="006B3DD7"/>
    <w:rsid w:val="006B48F1"/>
    <w:rsid w:val="006B55B7"/>
    <w:rsid w:val="006C19FD"/>
    <w:rsid w:val="006C2D21"/>
    <w:rsid w:val="006C5CB0"/>
    <w:rsid w:val="006C60A2"/>
    <w:rsid w:val="006C60B2"/>
    <w:rsid w:val="006C6193"/>
    <w:rsid w:val="006D0533"/>
    <w:rsid w:val="006D0750"/>
    <w:rsid w:val="006D5430"/>
    <w:rsid w:val="006D63EF"/>
    <w:rsid w:val="006D783C"/>
    <w:rsid w:val="006D79B7"/>
    <w:rsid w:val="006D7C19"/>
    <w:rsid w:val="006D7CA8"/>
    <w:rsid w:val="006E2FE4"/>
    <w:rsid w:val="006E36C6"/>
    <w:rsid w:val="006E3B73"/>
    <w:rsid w:val="006E4123"/>
    <w:rsid w:val="006E7570"/>
    <w:rsid w:val="006F1491"/>
    <w:rsid w:val="006F1D9A"/>
    <w:rsid w:val="006F1F16"/>
    <w:rsid w:val="006F2252"/>
    <w:rsid w:val="006F259F"/>
    <w:rsid w:val="006F3D72"/>
    <w:rsid w:val="006F3FB1"/>
    <w:rsid w:val="006F4B94"/>
    <w:rsid w:val="006F511B"/>
    <w:rsid w:val="006F6130"/>
    <w:rsid w:val="006F670E"/>
    <w:rsid w:val="006F6C14"/>
    <w:rsid w:val="006F6CFF"/>
    <w:rsid w:val="006F6EB8"/>
    <w:rsid w:val="006F72DD"/>
    <w:rsid w:val="006F7439"/>
    <w:rsid w:val="00701F6C"/>
    <w:rsid w:val="007022A6"/>
    <w:rsid w:val="007024F7"/>
    <w:rsid w:val="0070294E"/>
    <w:rsid w:val="00703480"/>
    <w:rsid w:val="0070393B"/>
    <w:rsid w:val="00704BC7"/>
    <w:rsid w:val="007050A3"/>
    <w:rsid w:val="007051AF"/>
    <w:rsid w:val="00705EF4"/>
    <w:rsid w:val="00705FA1"/>
    <w:rsid w:val="00706721"/>
    <w:rsid w:val="00706A4D"/>
    <w:rsid w:val="00706BB1"/>
    <w:rsid w:val="00707B5D"/>
    <w:rsid w:val="00707E83"/>
    <w:rsid w:val="00711E45"/>
    <w:rsid w:val="007128AD"/>
    <w:rsid w:val="00713C69"/>
    <w:rsid w:val="00715037"/>
    <w:rsid w:val="007165B5"/>
    <w:rsid w:val="007165BE"/>
    <w:rsid w:val="00717EC0"/>
    <w:rsid w:val="007200FA"/>
    <w:rsid w:val="00722CB2"/>
    <w:rsid w:val="00723530"/>
    <w:rsid w:val="007238D8"/>
    <w:rsid w:val="00725C56"/>
    <w:rsid w:val="00725CC4"/>
    <w:rsid w:val="00726958"/>
    <w:rsid w:val="00727D4D"/>
    <w:rsid w:val="00731322"/>
    <w:rsid w:val="00731E30"/>
    <w:rsid w:val="00733A47"/>
    <w:rsid w:val="00733B79"/>
    <w:rsid w:val="00734617"/>
    <w:rsid w:val="00735BD9"/>
    <w:rsid w:val="00736CDD"/>
    <w:rsid w:val="00736FEF"/>
    <w:rsid w:val="00737516"/>
    <w:rsid w:val="00741230"/>
    <w:rsid w:val="007422B7"/>
    <w:rsid w:val="0074310F"/>
    <w:rsid w:val="00745C1D"/>
    <w:rsid w:val="00746271"/>
    <w:rsid w:val="00746B0B"/>
    <w:rsid w:val="007517C3"/>
    <w:rsid w:val="00751B08"/>
    <w:rsid w:val="00751F23"/>
    <w:rsid w:val="0075278C"/>
    <w:rsid w:val="00752A59"/>
    <w:rsid w:val="00756779"/>
    <w:rsid w:val="007573D2"/>
    <w:rsid w:val="007577AC"/>
    <w:rsid w:val="00760C49"/>
    <w:rsid w:val="00761BE2"/>
    <w:rsid w:val="007626A2"/>
    <w:rsid w:val="007651F0"/>
    <w:rsid w:val="00765D32"/>
    <w:rsid w:val="00766EA3"/>
    <w:rsid w:val="007705A1"/>
    <w:rsid w:val="00770F43"/>
    <w:rsid w:val="00771468"/>
    <w:rsid w:val="007719AC"/>
    <w:rsid w:val="00773686"/>
    <w:rsid w:val="00776AD0"/>
    <w:rsid w:val="00780871"/>
    <w:rsid w:val="00781262"/>
    <w:rsid w:val="007828E0"/>
    <w:rsid w:val="00787A57"/>
    <w:rsid w:val="00787B7D"/>
    <w:rsid w:val="00792D48"/>
    <w:rsid w:val="00793203"/>
    <w:rsid w:val="00794677"/>
    <w:rsid w:val="00795931"/>
    <w:rsid w:val="00796A2A"/>
    <w:rsid w:val="00797EE2"/>
    <w:rsid w:val="007A053E"/>
    <w:rsid w:val="007A21A1"/>
    <w:rsid w:val="007A2A69"/>
    <w:rsid w:val="007A4F47"/>
    <w:rsid w:val="007A5F9C"/>
    <w:rsid w:val="007A6821"/>
    <w:rsid w:val="007B0474"/>
    <w:rsid w:val="007B055F"/>
    <w:rsid w:val="007B0BAC"/>
    <w:rsid w:val="007B3EE9"/>
    <w:rsid w:val="007B4B41"/>
    <w:rsid w:val="007B512A"/>
    <w:rsid w:val="007B6028"/>
    <w:rsid w:val="007C0BA7"/>
    <w:rsid w:val="007C1074"/>
    <w:rsid w:val="007C155C"/>
    <w:rsid w:val="007C33E4"/>
    <w:rsid w:val="007C41B3"/>
    <w:rsid w:val="007C44F4"/>
    <w:rsid w:val="007C501B"/>
    <w:rsid w:val="007C6325"/>
    <w:rsid w:val="007D0036"/>
    <w:rsid w:val="007D11B8"/>
    <w:rsid w:val="007D1F28"/>
    <w:rsid w:val="007D1FA3"/>
    <w:rsid w:val="007D2587"/>
    <w:rsid w:val="007D36F2"/>
    <w:rsid w:val="007D4AA3"/>
    <w:rsid w:val="007D5A25"/>
    <w:rsid w:val="007D5A65"/>
    <w:rsid w:val="007D77BB"/>
    <w:rsid w:val="007D7FB1"/>
    <w:rsid w:val="007E0F24"/>
    <w:rsid w:val="007E17B1"/>
    <w:rsid w:val="007E1E78"/>
    <w:rsid w:val="007E27C0"/>
    <w:rsid w:val="007E4716"/>
    <w:rsid w:val="007E5BA9"/>
    <w:rsid w:val="007E648F"/>
    <w:rsid w:val="007E6E32"/>
    <w:rsid w:val="007E771D"/>
    <w:rsid w:val="007F3DA7"/>
    <w:rsid w:val="007F4203"/>
    <w:rsid w:val="007F502E"/>
    <w:rsid w:val="007F526D"/>
    <w:rsid w:val="007F55FC"/>
    <w:rsid w:val="007F65F6"/>
    <w:rsid w:val="007F6A42"/>
    <w:rsid w:val="007F6FA8"/>
    <w:rsid w:val="008013CA"/>
    <w:rsid w:val="00802426"/>
    <w:rsid w:val="00802795"/>
    <w:rsid w:val="00802C50"/>
    <w:rsid w:val="008056CF"/>
    <w:rsid w:val="00806C7C"/>
    <w:rsid w:val="0080728E"/>
    <w:rsid w:val="00812977"/>
    <w:rsid w:val="00814945"/>
    <w:rsid w:val="00814985"/>
    <w:rsid w:val="0081500E"/>
    <w:rsid w:val="008160BF"/>
    <w:rsid w:val="00816F96"/>
    <w:rsid w:val="008170EC"/>
    <w:rsid w:val="008175D4"/>
    <w:rsid w:val="008215CC"/>
    <w:rsid w:val="008219AF"/>
    <w:rsid w:val="00823AF8"/>
    <w:rsid w:val="008267CB"/>
    <w:rsid w:val="00827512"/>
    <w:rsid w:val="00831489"/>
    <w:rsid w:val="00835356"/>
    <w:rsid w:val="00836D5A"/>
    <w:rsid w:val="0083795A"/>
    <w:rsid w:val="00837C9F"/>
    <w:rsid w:val="00841B23"/>
    <w:rsid w:val="008431CA"/>
    <w:rsid w:val="00843379"/>
    <w:rsid w:val="008436F0"/>
    <w:rsid w:val="00843DAA"/>
    <w:rsid w:val="00843F40"/>
    <w:rsid w:val="008444BE"/>
    <w:rsid w:val="008505B6"/>
    <w:rsid w:val="00850AD1"/>
    <w:rsid w:val="00851A3E"/>
    <w:rsid w:val="00851C79"/>
    <w:rsid w:val="00852259"/>
    <w:rsid w:val="0085338A"/>
    <w:rsid w:val="00853419"/>
    <w:rsid w:val="00855CBD"/>
    <w:rsid w:val="00856F99"/>
    <w:rsid w:val="00857F63"/>
    <w:rsid w:val="008609B3"/>
    <w:rsid w:val="00860FE6"/>
    <w:rsid w:val="00861445"/>
    <w:rsid w:val="00864140"/>
    <w:rsid w:val="00864D17"/>
    <w:rsid w:val="008702BF"/>
    <w:rsid w:val="008719DB"/>
    <w:rsid w:val="00871FA9"/>
    <w:rsid w:val="00872250"/>
    <w:rsid w:val="008731B8"/>
    <w:rsid w:val="00873D16"/>
    <w:rsid w:val="008757FA"/>
    <w:rsid w:val="008768D2"/>
    <w:rsid w:val="00876B45"/>
    <w:rsid w:val="0087771E"/>
    <w:rsid w:val="00880F6C"/>
    <w:rsid w:val="0088223F"/>
    <w:rsid w:val="00882370"/>
    <w:rsid w:val="00884DAD"/>
    <w:rsid w:val="008850B6"/>
    <w:rsid w:val="008855E2"/>
    <w:rsid w:val="00885E69"/>
    <w:rsid w:val="00886521"/>
    <w:rsid w:val="00887A21"/>
    <w:rsid w:val="00887F76"/>
    <w:rsid w:val="00890917"/>
    <w:rsid w:val="00891079"/>
    <w:rsid w:val="00891E8C"/>
    <w:rsid w:val="008937A3"/>
    <w:rsid w:val="0089509A"/>
    <w:rsid w:val="008A4FE1"/>
    <w:rsid w:val="008A5E28"/>
    <w:rsid w:val="008B302A"/>
    <w:rsid w:val="008B4198"/>
    <w:rsid w:val="008B4609"/>
    <w:rsid w:val="008B61D8"/>
    <w:rsid w:val="008B725C"/>
    <w:rsid w:val="008C1D6D"/>
    <w:rsid w:val="008C3F98"/>
    <w:rsid w:val="008C594A"/>
    <w:rsid w:val="008C6D5C"/>
    <w:rsid w:val="008D1DAC"/>
    <w:rsid w:val="008D23AF"/>
    <w:rsid w:val="008D3A05"/>
    <w:rsid w:val="008D3E0C"/>
    <w:rsid w:val="008D4A09"/>
    <w:rsid w:val="008D4DA1"/>
    <w:rsid w:val="008D681A"/>
    <w:rsid w:val="008D6B1A"/>
    <w:rsid w:val="008D6D38"/>
    <w:rsid w:val="008E03F0"/>
    <w:rsid w:val="008E054F"/>
    <w:rsid w:val="008E0617"/>
    <w:rsid w:val="008E1B8C"/>
    <w:rsid w:val="008E2288"/>
    <w:rsid w:val="008E3214"/>
    <w:rsid w:val="008E41AE"/>
    <w:rsid w:val="008E485D"/>
    <w:rsid w:val="008E5B71"/>
    <w:rsid w:val="008E705E"/>
    <w:rsid w:val="008F2453"/>
    <w:rsid w:val="008F34E9"/>
    <w:rsid w:val="008F7007"/>
    <w:rsid w:val="00901105"/>
    <w:rsid w:val="00902406"/>
    <w:rsid w:val="009026D8"/>
    <w:rsid w:val="00902833"/>
    <w:rsid w:val="009039E2"/>
    <w:rsid w:val="009068B3"/>
    <w:rsid w:val="0091077D"/>
    <w:rsid w:val="0091196A"/>
    <w:rsid w:val="00911DC9"/>
    <w:rsid w:val="009123FF"/>
    <w:rsid w:val="00914451"/>
    <w:rsid w:val="00916287"/>
    <w:rsid w:val="009164CD"/>
    <w:rsid w:val="00917271"/>
    <w:rsid w:val="0091740C"/>
    <w:rsid w:val="00921BAA"/>
    <w:rsid w:val="00922A9F"/>
    <w:rsid w:val="00924EF9"/>
    <w:rsid w:val="00925478"/>
    <w:rsid w:val="00925A8F"/>
    <w:rsid w:val="00925D8E"/>
    <w:rsid w:val="009269F5"/>
    <w:rsid w:val="009300E4"/>
    <w:rsid w:val="00930CAD"/>
    <w:rsid w:val="00931D5F"/>
    <w:rsid w:val="0093373D"/>
    <w:rsid w:val="00935008"/>
    <w:rsid w:val="009364D8"/>
    <w:rsid w:val="00937387"/>
    <w:rsid w:val="009400CF"/>
    <w:rsid w:val="009403F4"/>
    <w:rsid w:val="00940533"/>
    <w:rsid w:val="009410AE"/>
    <w:rsid w:val="009432FE"/>
    <w:rsid w:val="009438F8"/>
    <w:rsid w:val="00944414"/>
    <w:rsid w:val="00945FA9"/>
    <w:rsid w:val="0094691D"/>
    <w:rsid w:val="00951051"/>
    <w:rsid w:val="00954F42"/>
    <w:rsid w:val="00957172"/>
    <w:rsid w:val="009578D1"/>
    <w:rsid w:val="00957A33"/>
    <w:rsid w:val="0096003B"/>
    <w:rsid w:val="0096081E"/>
    <w:rsid w:val="0096137E"/>
    <w:rsid w:val="00961E92"/>
    <w:rsid w:val="0096459F"/>
    <w:rsid w:val="009647C5"/>
    <w:rsid w:val="0096604F"/>
    <w:rsid w:val="00966280"/>
    <w:rsid w:val="009663C5"/>
    <w:rsid w:val="00971DDC"/>
    <w:rsid w:val="00973408"/>
    <w:rsid w:val="009737E4"/>
    <w:rsid w:val="009751B8"/>
    <w:rsid w:val="009755AD"/>
    <w:rsid w:val="0097578C"/>
    <w:rsid w:val="009757E0"/>
    <w:rsid w:val="0097718E"/>
    <w:rsid w:val="009800B6"/>
    <w:rsid w:val="00980E36"/>
    <w:rsid w:val="0098564A"/>
    <w:rsid w:val="00985DB7"/>
    <w:rsid w:val="009861C6"/>
    <w:rsid w:val="00986B3C"/>
    <w:rsid w:val="009903A8"/>
    <w:rsid w:val="00991070"/>
    <w:rsid w:val="00992DCD"/>
    <w:rsid w:val="00994392"/>
    <w:rsid w:val="00994702"/>
    <w:rsid w:val="00996E62"/>
    <w:rsid w:val="00997875"/>
    <w:rsid w:val="00997D39"/>
    <w:rsid w:val="00997FD5"/>
    <w:rsid w:val="009A157F"/>
    <w:rsid w:val="009A1CA8"/>
    <w:rsid w:val="009A3664"/>
    <w:rsid w:val="009A405A"/>
    <w:rsid w:val="009A5082"/>
    <w:rsid w:val="009A618E"/>
    <w:rsid w:val="009A6254"/>
    <w:rsid w:val="009B155B"/>
    <w:rsid w:val="009B183F"/>
    <w:rsid w:val="009B1F5B"/>
    <w:rsid w:val="009B3DB8"/>
    <w:rsid w:val="009B4769"/>
    <w:rsid w:val="009B4AF5"/>
    <w:rsid w:val="009B4FF0"/>
    <w:rsid w:val="009C2086"/>
    <w:rsid w:val="009C3006"/>
    <w:rsid w:val="009C47A7"/>
    <w:rsid w:val="009C5053"/>
    <w:rsid w:val="009C5F45"/>
    <w:rsid w:val="009D0E05"/>
    <w:rsid w:val="009D159F"/>
    <w:rsid w:val="009D2A16"/>
    <w:rsid w:val="009D4F22"/>
    <w:rsid w:val="009D650F"/>
    <w:rsid w:val="009D6952"/>
    <w:rsid w:val="009D7F9A"/>
    <w:rsid w:val="009E068F"/>
    <w:rsid w:val="009E1B89"/>
    <w:rsid w:val="009E47DB"/>
    <w:rsid w:val="009E6103"/>
    <w:rsid w:val="009E619C"/>
    <w:rsid w:val="009E7020"/>
    <w:rsid w:val="009E7045"/>
    <w:rsid w:val="009E748B"/>
    <w:rsid w:val="009F1449"/>
    <w:rsid w:val="009F18CB"/>
    <w:rsid w:val="009F2244"/>
    <w:rsid w:val="009F2E43"/>
    <w:rsid w:val="009F3D12"/>
    <w:rsid w:val="009F4BCF"/>
    <w:rsid w:val="00A03D3F"/>
    <w:rsid w:val="00A04BEB"/>
    <w:rsid w:val="00A04DE2"/>
    <w:rsid w:val="00A05412"/>
    <w:rsid w:val="00A117FD"/>
    <w:rsid w:val="00A11A20"/>
    <w:rsid w:val="00A11DFB"/>
    <w:rsid w:val="00A11F1E"/>
    <w:rsid w:val="00A1211C"/>
    <w:rsid w:val="00A14BA5"/>
    <w:rsid w:val="00A14E89"/>
    <w:rsid w:val="00A15C80"/>
    <w:rsid w:val="00A15DA4"/>
    <w:rsid w:val="00A20607"/>
    <w:rsid w:val="00A20D0F"/>
    <w:rsid w:val="00A215EC"/>
    <w:rsid w:val="00A22250"/>
    <w:rsid w:val="00A2309A"/>
    <w:rsid w:val="00A2486B"/>
    <w:rsid w:val="00A25160"/>
    <w:rsid w:val="00A259B5"/>
    <w:rsid w:val="00A275B2"/>
    <w:rsid w:val="00A2769F"/>
    <w:rsid w:val="00A27E76"/>
    <w:rsid w:val="00A31A13"/>
    <w:rsid w:val="00A31A7B"/>
    <w:rsid w:val="00A323D7"/>
    <w:rsid w:val="00A326E1"/>
    <w:rsid w:val="00A32701"/>
    <w:rsid w:val="00A32A1D"/>
    <w:rsid w:val="00A330EB"/>
    <w:rsid w:val="00A334CC"/>
    <w:rsid w:val="00A40F4B"/>
    <w:rsid w:val="00A4263A"/>
    <w:rsid w:val="00A44B89"/>
    <w:rsid w:val="00A44BE1"/>
    <w:rsid w:val="00A4500D"/>
    <w:rsid w:val="00A504A8"/>
    <w:rsid w:val="00A50E73"/>
    <w:rsid w:val="00A515E5"/>
    <w:rsid w:val="00A527D9"/>
    <w:rsid w:val="00A53CDD"/>
    <w:rsid w:val="00A542B8"/>
    <w:rsid w:val="00A54719"/>
    <w:rsid w:val="00A5709E"/>
    <w:rsid w:val="00A612B9"/>
    <w:rsid w:val="00A628E6"/>
    <w:rsid w:val="00A648A1"/>
    <w:rsid w:val="00A66B14"/>
    <w:rsid w:val="00A66BF3"/>
    <w:rsid w:val="00A66CF8"/>
    <w:rsid w:val="00A72641"/>
    <w:rsid w:val="00A727DA"/>
    <w:rsid w:val="00A72A62"/>
    <w:rsid w:val="00A7418C"/>
    <w:rsid w:val="00A7440B"/>
    <w:rsid w:val="00A74F48"/>
    <w:rsid w:val="00A756EC"/>
    <w:rsid w:val="00A80093"/>
    <w:rsid w:val="00A815A9"/>
    <w:rsid w:val="00A81A3A"/>
    <w:rsid w:val="00A83E6C"/>
    <w:rsid w:val="00A84AFB"/>
    <w:rsid w:val="00A84D8D"/>
    <w:rsid w:val="00A854F8"/>
    <w:rsid w:val="00A900AE"/>
    <w:rsid w:val="00A9330E"/>
    <w:rsid w:val="00A93FD6"/>
    <w:rsid w:val="00A942F0"/>
    <w:rsid w:val="00A9447A"/>
    <w:rsid w:val="00A95040"/>
    <w:rsid w:val="00A95088"/>
    <w:rsid w:val="00A957EB"/>
    <w:rsid w:val="00A960AC"/>
    <w:rsid w:val="00AA3298"/>
    <w:rsid w:val="00AA41AA"/>
    <w:rsid w:val="00AA435D"/>
    <w:rsid w:val="00AA6892"/>
    <w:rsid w:val="00AA72CC"/>
    <w:rsid w:val="00AA76B7"/>
    <w:rsid w:val="00AB049C"/>
    <w:rsid w:val="00AB1D7B"/>
    <w:rsid w:val="00AB1EA3"/>
    <w:rsid w:val="00AB3399"/>
    <w:rsid w:val="00AB3D67"/>
    <w:rsid w:val="00AC173D"/>
    <w:rsid w:val="00AC3ACD"/>
    <w:rsid w:val="00AC4276"/>
    <w:rsid w:val="00AC464D"/>
    <w:rsid w:val="00AC51E8"/>
    <w:rsid w:val="00AC70FC"/>
    <w:rsid w:val="00AD0CA9"/>
    <w:rsid w:val="00AD1C5F"/>
    <w:rsid w:val="00AD2407"/>
    <w:rsid w:val="00AD3E16"/>
    <w:rsid w:val="00AD5FBC"/>
    <w:rsid w:val="00AD62D8"/>
    <w:rsid w:val="00AD6B6A"/>
    <w:rsid w:val="00AD7273"/>
    <w:rsid w:val="00AE5146"/>
    <w:rsid w:val="00AE55C5"/>
    <w:rsid w:val="00AE5A4F"/>
    <w:rsid w:val="00AE5C2E"/>
    <w:rsid w:val="00AE7B16"/>
    <w:rsid w:val="00AF0B65"/>
    <w:rsid w:val="00AF75DB"/>
    <w:rsid w:val="00AF7E8C"/>
    <w:rsid w:val="00AF7EEF"/>
    <w:rsid w:val="00B002E0"/>
    <w:rsid w:val="00B0053F"/>
    <w:rsid w:val="00B00D67"/>
    <w:rsid w:val="00B010DF"/>
    <w:rsid w:val="00B0132A"/>
    <w:rsid w:val="00B029C1"/>
    <w:rsid w:val="00B05DA4"/>
    <w:rsid w:val="00B07903"/>
    <w:rsid w:val="00B07968"/>
    <w:rsid w:val="00B07B19"/>
    <w:rsid w:val="00B10FBA"/>
    <w:rsid w:val="00B1189C"/>
    <w:rsid w:val="00B12666"/>
    <w:rsid w:val="00B126DA"/>
    <w:rsid w:val="00B15903"/>
    <w:rsid w:val="00B1604A"/>
    <w:rsid w:val="00B166C8"/>
    <w:rsid w:val="00B16AF7"/>
    <w:rsid w:val="00B23604"/>
    <w:rsid w:val="00B243E6"/>
    <w:rsid w:val="00B2566A"/>
    <w:rsid w:val="00B2704A"/>
    <w:rsid w:val="00B306C5"/>
    <w:rsid w:val="00B37C1F"/>
    <w:rsid w:val="00B41694"/>
    <w:rsid w:val="00B41D95"/>
    <w:rsid w:val="00B41F8E"/>
    <w:rsid w:val="00B425D5"/>
    <w:rsid w:val="00B426BB"/>
    <w:rsid w:val="00B427B9"/>
    <w:rsid w:val="00B42907"/>
    <w:rsid w:val="00B43371"/>
    <w:rsid w:val="00B43E64"/>
    <w:rsid w:val="00B44CA2"/>
    <w:rsid w:val="00B454AE"/>
    <w:rsid w:val="00B45626"/>
    <w:rsid w:val="00B45D6D"/>
    <w:rsid w:val="00B5008D"/>
    <w:rsid w:val="00B50D18"/>
    <w:rsid w:val="00B52464"/>
    <w:rsid w:val="00B53EAE"/>
    <w:rsid w:val="00B55CF3"/>
    <w:rsid w:val="00B57187"/>
    <w:rsid w:val="00B57304"/>
    <w:rsid w:val="00B60674"/>
    <w:rsid w:val="00B609A8"/>
    <w:rsid w:val="00B64761"/>
    <w:rsid w:val="00B65BF6"/>
    <w:rsid w:val="00B670CE"/>
    <w:rsid w:val="00B67B79"/>
    <w:rsid w:val="00B67E74"/>
    <w:rsid w:val="00B716F8"/>
    <w:rsid w:val="00B75AA4"/>
    <w:rsid w:val="00B82234"/>
    <w:rsid w:val="00B8283E"/>
    <w:rsid w:val="00B832A6"/>
    <w:rsid w:val="00B837AA"/>
    <w:rsid w:val="00B87D03"/>
    <w:rsid w:val="00B909E8"/>
    <w:rsid w:val="00B916CC"/>
    <w:rsid w:val="00B928EE"/>
    <w:rsid w:val="00B92AD5"/>
    <w:rsid w:val="00B94BA4"/>
    <w:rsid w:val="00B96D07"/>
    <w:rsid w:val="00B97DB5"/>
    <w:rsid w:val="00BA42EB"/>
    <w:rsid w:val="00BA52AE"/>
    <w:rsid w:val="00BA69A8"/>
    <w:rsid w:val="00BA7178"/>
    <w:rsid w:val="00BB1325"/>
    <w:rsid w:val="00BB156E"/>
    <w:rsid w:val="00BB3ABA"/>
    <w:rsid w:val="00BB4FEC"/>
    <w:rsid w:val="00BB65B1"/>
    <w:rsid w:val="00BB69D5"/>
    <w:rsid w:val="00BC03E1"/>
    <w:rsid w:val="00BC34F8"/>
    <w:rsid w:val="00BC4593"/>
    <w:rsid w:val="00BC6C9C"/>
    <w:rsid w:val="00BC6CA4"/>
    <w:rsid w:val="00BD05BF"/>
    <w:rsid w:val="00BD23B7"/>
    <w:rsid w:val="00BD464A"/>
    <w:rsid w:val="00BD4793"/>
    <w:rsid w:val="00BD6CFB"/>
    <w:rsid w:val="00BD7D09"/>
    <w:rsid w:val="00BE0C9B"/>
    <w:rsid w:val="00BE28BE"/>
    <w:rsid w:val="00BE2902"/>
    <w:rsid w:val="00BE42CB"/>
    <w:rsid w:val="00BE6162"/>
    <w:rsid w:val="00BE6C9C"/>
    <w:rsid w:val="00BF0409"/>
    <w:rsid w:val="00BF0850"/>
    <w:rsid w:val="00BF223E"/>
    <w:rsid w:val="00BF3613"/>
    <w:rsid w:val="00BF37B7"/>
    <w:rsid w:val="00BF403E"/>
    <w:rsid w:val="00BF4754"/>
    <w:rsid w:val="00BF53E9"/>
    <w:rsid w:val="00BF5C82"/>
    <w:rsid w:val="00BF6601"/>
    <w:rsid w:val="00BF7A5E"/>
    <w:rsid w:val="00C002DB"/>
    <w:rsid w:val="00C0085D"/>
    <w:rsid w:val="00C00E47"/>
    <w:rsid w:val="00C010AA"/>
    <w:rsid w:val="00C013EF"/>
    <w:rsid w:val="00C02D2A"/>
    <w:rsid w:val="00C0358E"/>
    <w:rsid w:val="00C037FE"/>
    <w:rsid w:val="00C057BD"/>
    <w:rsid w:val="00C07255"/>
    <w:rsid w:val="00C11D21"/>
    <w:rsid w:val="00C11EFC"/>
    <w:rsid w:val="00C15DD5"/>
    <w:rsid w:val="00C1675F"/>
    <w:rsid w:val="00C2052B"/>
    <w:rsid w:val="00C21AFA"/>
    <w:rsid w:val="00C21F2D"/>
    <w:rsid w:val="00C22A1C"/>
    <w:rsid w:val="00C23439"/>
    <w:rsid w:val="00C27213"/>
    <w:rsid w:val="00C278C2"/>
    <w:rsid w:val="00C3083D"/>
    <w:rsid w:val="00C32425"/>
    <w:rsid w:val="00C33DEA"/>
    <w:rsid w:val="00C35152"/>
    <w:rsid w:val="00C353D0"/>
    <w:rsid w:val="00C35AE1"/>
    <w:rsid w:val="00C41E00"/>
    <w:rsid w:val="00C41E55"/>
    <w:rsid w:val="00C43809"/>
    <w:rsid w:val="00C44FC9"/>
    <w:rsid w:val="00C45167"/>
    <w:rsid w:val="00C460E8"/>
    <w:rsid w:val="00C473CE"/>
    <w:rsid w:val="00C47E22"/>
    <w:rsid w:val="00C50168"/>
    <w:rsid w:val="00C5115B"/>
    <w:rsid w:val="00C5180C"/>
    <w:rsid w:val="00C518AE"/>
    <w:rsid w:val="00C52111"/>
    <w:rsid w:val="00C523E4"/>
    <w:rsid w:val="00C531B7"/>
    <w:rsid w:val="00C53622"/>
    <w:rsid w:val="00C54982"/>
    <w:rsid w:val="00C54B46"/>
    <w:rsid w:val="00C55B71"/>
    <w:rsid w:val="00C56DB9"/>
    <w:rsid w:val="00C575C3"/>
    <w:rsid w:val="00C60E77"/>
    <w:rsid w:val="00C621A1"/>
    <w:rsid w:val="00C63153"/>
    <w:rsid w:val="00C63CB8"/>
    <w:rsid w:val="00C65327"/>
    <w:rsid w:val="00C657AC"/>
    <w:rsid w:val="00C67235"/>
    <w:rsid w:val="00C67382"/>
    <w:rsid w:val="00C720C8"/>
    <w:rsid w:val="00C72471"/>
    <w:rsid w:val="00C72B4C"/>
    <w:rsid w:val="00C73AE5"/>
    <w:rsid w:val="00C76180"/>
    <w:rsid w:val="00C76F2B"/>
    <w:rsid w:val="00C8086B"/>
    <w:rsid w:val="00C82D97"/>
    <w:rsid w:val="00C84D14"/>
    <w:rsid w:val="00C91C45"/>
    <w:rsid w:val="00C9369C"/>
    <w:rsid w:val="00C93EDD"/>
    <w:rsid w:val="00C953EF"/>
    <w:rsid w:val="00C953F6"/>
    <w:rsid w:val="00C95AD3"/>
    <w:rsid w:val="00C96816"/>
    <w:rsid w:val="00C97FD3"/>
    <w:rsid w:val="00CA0363"/>
    <w:rsid w:val="00CA06A4"/>
    <w:rsid w:val="00CA2343"/>
    <w:rsid w:val="00CA501F"/>
    <w:rsid w:val="00CA59FA"/>
    <w:rsid w:val="00CA61CF"/>
    <w:rsid w:val="00CA759F"/>
    <w:rsid w:val="00CB08EB"/>
    <w:rsid w:val="00CB0C90"/>
    <w:rsid w:val="00CB1319"/>
    <w:rsid w:val="00CB1749"/>
    <w:rsid w:val="00CB1980"/>
    <w:rsid w:val="00CB3A9F"/>
    <w:rsid w:val="00CB447F"/>
    <w:rsid w:val="00CB5048"/>
    <w:rsid w:val="00CB59EC"/>
    <w:rsid w:val="00CB6054"/>
    <w:rsid w:val="00CB6BA9"/>
    <w:rsid w:val="00CC10DA"/>
    <w:rsid w:val="00CC156D"/>
    <w:rsid w:val="00CC2DF1"/>
    <w:rsid w:val="00CC58C3"/>
    <w:rsid w:val="00CD229F"/>
    <w:rsid w:val="00CD68FB"/>
    <w:rsid w:val="00CE2D1F"/>
    <w:rsid w:val="00CE316E"/>
    <w:rsid w:val="00CE52F0"/>
    <w:rsid w:val="00CF121A"/>
    <w:rsid w:val="00CF18A3"/>
    <w:rsid w:val="00CF356A"/>
    <w:rsid w:val="00CF4A61"/>
    <w:rsid w:val="00CF4B9A"/>
    <w:rsid w:val="00CF5FD2"/>
    <w:rsid w:val="00CF7E9C"/>
    <w:rsid w:val="00D0108B"/>
    <w:rsid w:val="00D01F72"/>
    <w:rsid w:val="00D029CB"/>
    <w:rsid w:val="00D02F03"/>
    <w:rsid w:val="00D03B70"/>
    <w:rsid w:val="00D04274"/>
    <w:rsid w:val="00D05A8B"/>
    <w:rsid w:val="00D05ABB"/>
    <w:rsid w:val="00D06659"/>
    <w:rsid w:val="00D0699D"/>
    <w:rsid w:val="00D12209"/>
    <w:rsid w:val="00D1447E"/>
    <w:rsid w:val="00D15A58"/>
    <w:rsid w:val="00D164B7"/>
    <w:rsid w:val="00D1747A"/>
    <w:rsid w:val="00D205D0"/>
    <w:rsid w:val="00D21306"/>
    <w:rsid w:val="00D2151A"/>
    <w:rsid w:val="00D22151"/>
    <w:rsid w:val="00D240AB"/>
    <w:rsid w:val="00D25CA2"/>
    <w:rsid w:val="00D26BCB"/>
    <w:rsid w:val="00D26C04"/>
    <w:rsid w:val="00D26CC6"/>
    <w:rsid w:val="00D275C6"/>
    <w:rsid w:val="00D27639"/>
    <w:rsid w:val="00D32D42"/>
    <w:rsid w:val="00D369E4"/>
    <w:rsid w:val="00D37EB3"/>
    <w:rsid w:val="00D41A51"/>
    <w:rsid w:val="00D42DFD"/>
    <w:rsid w:val="00D4448D"/>
    <w:rsid w:val="00D45E14"/>
    <w:rsid w:val="00D4755C"/>
    <w:rsid w:val="00D52834"/>
    <w:rsid w:val="00D544FE"/>
    <w:rsid w:val="00D5596F"/>
    <w:rsid w:val="00D56F3F"/>
    <w:rsid w:val="00D60FA0"/>
    <w:rsid w:val="00D61F13"/>
    <w:rsid w:val="00D62134"/>
    <w:rsid w:val="00D62BB8"/>
    <w:rsid w:val="00D64767"/>
    <w:rsid w:val="00D672D6"/>
    <w:rsid w:val="00D67D4A"/>
    <w:rsid w:val="00D70434"/>
    <w:rsid w:val="00D708A4"/>
    <w:rsid w:val="00D70B9D"/>
    <w:rsid w:val="00D72B46"/>
    <w:rsid w:val="00D73122"/>
    <w:rsid w:val="00D75D2E"/>
    <w:rsid w:val="00D77EA3"/>
    <w:rsid w:val="00D806A3"/>
    <w:rsid w:val="00D81ABD"/>
    <w:rsid w:val="00D81BAC"/>
    <w:rsid w:val="00D82EE7"/>
    <w:rsid w:val="00D83149"/>
    <w:rsid w:val="00D83173"/>
    <w:rsid w:val="00D8380A"/>
    <w:rsid w:val="00D84ABB"/>
    <w:rsid w:val="00D85273"/>
    <w:rsid w:val="00D90425"/>
    <w:rsid w:val="00D90CC5"/>
    <w:rsid w:val="00D92C6A"/>
    <w:rsid w:val="00D95330"/>
    <w:rsid w:val="00DA12AB"/>
    <w:rsid w:val="00DA1A1F"/>
    <w:rsid w:val="00DA1A93"/>
    <w:rsid w:val="00DA7973"/>
    <w:rsid w:val="00DB037D"/>
    <w:rsid w:val="00DB3689"/>
    <w:rsid w:val="00DB3767"/>
    <w:rsid w:val="00DB39E0"/>
    <w:rsid w:val="00DB707A"/>
    <w:rsid w:val="00DB7729"/>
    <w:rsid w:val="00DB7BB9"/>
    <w:rsid w:val="00DC1BA2"/>
    <w:rsid w:val="00DC22BE"/>
    <w:rsid w:val="00DC3CC1"/>
    <w:rsid w:val="00DC5F62"/>
    <w:rsid w:val="00DC7FAF"/>
    <w:rsid w:val="00DD02BA"/>
    <w:rsid w:val="00DD100B"/>
    <w:rsid w:val="00DD34FE"/>
    <w:rsid w:val="00DD42F9"/>
    <w:rsid w:val="00DD47FC"/>
    <w:rsid w:val="00DD530D"/>
    <w:rsid w:val="00DE1B4A"/>
    <w:rsid w:val="00DE26EF"/>
    <w:rsid w:val="00DE2CFF"/>
    <w:rsid w:val="00DE3330"/>
    <w:rsid w:val="00DE5939"/>
    <w:rsid w:val="00DE6492"/>
    <w:rsid w:val="00DE7200"/>
    <w:rsid w:val="00DF1378"/>
    <w:rsid w:val="00DF365A"/>
    <w:rsid w:val="00DF4CBC"/>
    <w:rsid w:val="00DF5370"/>
    <w:rsid w:val="00DF586E"/>
    <w:rsid w:val="00DF6961"/>
    <w:rsid w:val="00DF7E4D"/>
    <w:rsid w:val="00E0032E"/>
    <w:rsid w:val="00E0205D"/>
    <w:rsid w:val="00E0313E"/>
    <w:rsid w:val="00E0491A"/>
    <w:rsid w:val="00E05407"/>
    <w:rsid w:val="00E0557E"/>
    <w:rsid w:val="00E05E92"/>
    <w:rsid w:val="00E1018A"/>
    <w:rsid w:val="00E10E69"/>
    <w:rsid w:val="00E120F4"/>
    <w:rsid w:val="00E136D8"/>
    <w:rsid w:val="00E153F6"/>
    <w:rsid w:val="00E15F7E"/>
    <w:rsid w:val="00E173DF"/>
    <w:rsid w:val="00E248EB"/>
    <w:rsid w:val="00E2626C"/>
    <w:rsid w:val="00E27FC2"/>
    <w:rsid w:val="00E31912"/>
    <w:rsid w:val="00E31B60"/>
    <w:rsid w:val="00E34D88"/>
    <w:rsid w:val="00E353DB"/>
    <w:rsid w:val="00E36375"/>
    <w:rsid w:val="00E37A8B"/>
    <w:rsid w:val="00E40D48"/>
    <w:rsid w:val="00E40DBF"/>
    <w:rsid w:val="00E42C98"/>
    <w:rsid w:val="00E43798"/>
    <w:rsid w:val="00E43842"/>
    <w:rsid w:val="00E44765"/>
    <w:rsid w:val="00E460FA"/>
    <w:rsid w:val="00E468CA"/>
    <w:rsid w:val="00E4765A"/>
    <w:rsid w:val="00E47D3F"/>
    <w:rsid w:val="00E505FB"/>
    <w:rsid w:val="00E51A25"/>
    <w:rsid w:val="00E521EE"/>
    <w:rsid w:val="00E52223"/>
    <w:rsid w:val="00E6166E"/>
    <w:rsid w:val="00E62764"/>
    <w:rsid w:val="00E62B3D"/>
    <w:rsid w:val="00E6315A"/>
    <w:rsid w:val="00E63986"/>
    <w:rsid w:val="00E63D20"/>
    <w:rsid w:val="00E65E86"/>
    <w:rsid w:val="00E66C3B"/>
    <w:rsid w:val="00E71B00"/>
    <w:rsid w:val="00E724C6"/>
    <w:rsid w:val="00E73C7F"/>
    <w:rsid w:val="00E73D86"/>
    <w:rsid w:val="00E740D9"/>
    <w:rsid w:val="00E76BCA"/>
    <w:rsid w:val="00E77D65"/>
    <w:rsid w:val="00E821B2"/>
    <w:rsid w:val="00E8224F"/>
    <w:rsid w:val="00E83E87"/>
    <w:rsid w:val="00E853FB"/>
    <w:rsid w:val="00E85E3C"/>
    <w:rsid w:val="00E87C6F"/>
    <w:rsid w:val="00E902C7"/>
    <w:rsid w:val="00E9183D"/>
    <w:rsid w:val="00E91CD5"/>
    <w:rsid w:val="00E943EE"/>
    <w:rsid w:val="00E94456"/>
    <w:rsid w:val="00E94FE2"/>
    <w:rsid w:val="00E95E39"/>
    <w:rsid w:val="00E97B23"/>
    <w:rsid w:val="00EA0385"/>
    <w:rsid w:val="00EA3791"/>
    <w:rsid w:val="00EA4D0C"/>
    <w:rsid w:val="00EA4E53"/>
    <w:rsid w:val="00EA6259"/>
    <w:rsid w:val="00EA63A0"/>
    <w:rsid w:val="00EA7720"/>
    <w:rsid w:val="00EA7F21"/>
    <w:rsid w:val="00EB1559"/>
    <w:rsid w:val="00EB1663"/>
    <w:rsid w:val="00EB2521"/>
    <w:rsid w:val="00EB38A5"/>
    <w:rsid w:val="00EB4324"/>
    <w:rsid w:val="00EB4808"/>
    <w:rsid w:val="00EB6B41"/>
    <w:rsid w:val="00EB7739"/>
    <w:rsid w:val="00EB7FFD"/>
    <w:rsid w:val="00EC1D1E"/>
    <w:rsid w:val="00EC201F"/>
    <w:rsid w:val="00EC2DD1"/>
    <w:rsid w:val="00EC465B"/>
    <w:rsid w:val="00EC5A04"/>
    <w:rsid w:val="00EC7D8F"/>
    <w:rsid w:val="00EC7E1A"/>
    <w:rsid w:val="00ED015F"/>
    <w:rsid w:val="00ED09F7"/>
    <w:rsid w:val="00ED0F55"/>
    <w:rsid w:val="00ED1210"/>
    <w:rsid w:val="00ED19D2"/>
    <w:rsid w:val="00ED23DD"/>
    <w:rsid w:val="00ED5032"/>
    <w:rsid w:val="00ED5270"/>
    <w:rsid w:val="00ED5F9F"/>
    <w:rsid w:val="00ED6D11"/>
    <w:rsid w:val="00ED7856"/>
    <w:rsid w:val="00ED792B"/>
    <w:rsid w:val="00ED7DC2"/>
    <w:rsid w:val="00EE3EE2"/>
    <w:rsid w:val="00EE5769"/>
    <w:rsid w:val="00EE5CA6"/>
    <w:rsid w:val="00EE638E"/>
    <w:rsid w:val="00EE6916"/>
    <w:rsid w:val="00EF1335"/>
    <w:rsid w:val="00EF1557"/>
    <w:rsid w:val="00EF2499"/>
    <w:rsid w:val="00EF4AE0"/>
    <w:rsid w:val="00EF6FA1"/>
    <w:rsid w:val="00EF7357"/>
    <w:rsid w:val="00F012FF"/>
    <w:rsid w:val="00F01A21"/>
    <w:rsid w:val="00F046E9"/>
    <w:rsid w:val="00F04831"/>
    <w:rsid w:val="00F06EEE"/>
    <w:rsid w:val="00F11B33"/>
    <w:rsid w:val="00F12DA8"/>
    <w:rsid w:val="00F1322B"/>
    <w:rsid w:val="00F13699"/>
    <w:rsid w:val="00F1481A"/>
    <w:rsid w:val="00F15414"/>
    <w:rsid w:val="00F16AB3"/>
    <w:rsid w:val="00F202B4"/>
    <w:rsid w:val="00F21F51"/>
    <w:rsid w:val="00F2489A"/>
    <w:rsid w:val="00F25BEF"/>
    <w:rsid w:val="00F270BA"/>
    <w:rsid w:val="00F308AF"/>
    <w:rsid w:val="00F32911"/>
    <w:rsid w:val="00F337F8"/>
    <w:rsid w:val="00F3464D"/>
    <w:rsid w:val="00F34AA7"/>
    <w:rsid w:val="00F34C35"/>
    <w:rsid w:val="00F35C46"/>
    <w:rsid w:val="00F36774"/>
    <w:rsid w:val="00F405D4"/>
    <w:rsid w:val="00F40AA9"/>
    <w:rsid w:val="00F40C50"/>
    <w:rsid w:val="00F40FD9"/>
    <w:rsid w:val="00F4100B"/>
    <w:rsid w:val="00F411DB"/>
    <w:rsid w:val="00F419FC"/>
    <w:rsid w:val="00F4307A"/>
    <w:rsid w:val="00F43D26"/>
    <w:rsid w:val="00F453EF"/>
    <w:rsid w:val="00F46B8B"/>
    <w:rsid w:val="00F47660"/>
    <w:rsid w:val="00F507DB"/>
    <w:rsid w:val="00F5236F"/>
    <w:rsid w:val="00F52C7A"/>
    <w:rsid w:val="00F544AB"/>
    <w:rsid w:val="00F5653F"/>
    <w:rsid w:val="00F56A1B"/>
    <w:rsid w:val="00F572B4"/>
    <w:rsid w:val="00F6079F"/>
    <w:rsid w:val="00F6227E"/>
    <w:rsid w:val="00F64EA5"/>
    <w:rsid w:val="00F66A3D"/>
    <w:rsid w:val="00F66DF3"/>
    <w:rsid w:val="00F67AB2"/>
    <w:rsid w:val="00F73D21"/>
    <w:rsid w:val="00F73DFD"/>
    <w:rsid w:val="00F742DE"/>
    <w:rsid w:val="00F74ED0"/>
    <w:rsid w:val="00F75B44"/>
    <w:rsid w:val="00F81678"/>
    <w:rsid w:val="00F83547"/>
    <w:rsid w:val="00F83593"/>
    <w:rsid w:val="00F837F7"/>
    <w:rsid w:val="00F854ED"/>
    <w:rsid w:val="00F90E30"/>
    <w:rsid w:val="00F917E4"/>
    <w:rsid w:val="00F91B00"/>
    <w:rsid w:val="00F9424D"/>
    <w:rsid w:val="00F94D96"/>
    <w:rsid w:val="00F94DFC"/>
    <w:rsid w:val="00F96BAD"/>
    <w:rsid w:val="00FA18A4"/>
    <w:rsid w:val="00FA34B5"/>
    <w:rsid w:val="00FA4D18"/>
    <w:rsid w:val="00FA6529"/>
    <w:rsid w:val="00FA7E04"/>
    <w:rsid w:val="00FB0158"/>
    <w:rsid w:val="00FB06CF"/>
    <w:rsid w:val="00FB0A71"/>
    <w:rsid w:val="00FB16BC"/>
    <w:rsid w:val="00FB251C"/>
    <w:rsid w:val="00FB25A0"/>
    <w:rsid w:val="00FB2D7C"/>
    <w:rsid w:val="00FB49D7"/>
    <w:rsid w:val="00FB4F37"/>
    <w:rsid w:val="00FB79F1"/>
    <w:rsid w:val="00FB7E5A"/>
    <w:rsid w:val="00FC07B8"/>
    <w:rsid w:val="00FC13D8"/>
    <w:rsid w:val="00FC6E54"/>
    <w:rsid w:val="00FC7CEC"/>
    <w:rsid w:val="00FC7E40"/>
    <w:rsid w:val="00FD1379"/>
    <w:rsid w:val="00FD33A2"/>
    <w:rsid w:val="00FD6206"/>
    <w:rsid w:val="00FE09E7"/>
    <w:rsid w:val="00FE2161"/>
    <w:rsid w:val="00FE3D39"/>
    <w:rsid w:val="00FE58B6"/>
    <w:rsid w:val="00FE7430"/>
    <w:rsid w:val="00FF0471"/>
    <w:rsid w:val="00FF0771"/>
    <w:rsid w:val="00FF0AAD"/>
    <w:rsid w:val="00FF29CE"/>
    <w:rsid w:val="00FF2E7C"/>
    <w:rsid w:val="00FF33F4"/>
    <w:rsid w:val="00FF3FC8"/>
    <w:rsid w:val="01025942"/>
    <w:rsid w:val="01050398"/>
    <w:rsid w:val="010B71C0"/>
    <w:rsid w:val="0119785A"/>
    <w:rsid w:val="016F2955"/>
    <w:rsid w:val="018506D5"/>
    <w:rsid w:val="01C4635E"/>
    <w:rsid w:val="01E06294"/>
    <w:rsid w:val="01EF704C"/>
    <w:rsid w:val="02090528"/>
    <w:rsid w:val="02096E03"/>
    <w:rsid w:val="021A15C5"/>
    <w:rsid w:val="02543E2F"/>
    <w:rsid w:val="0276200A"/>
    <w:rsid w:val="02852DB6"/>
    <w:rsid w:val="02AF57A1"/>
    <w:rsid w:val="02C63FE5"/>
    <w:rsid w:val="02F13DD8"/>
    <w:rsid w:val="0315138D"/>
    <w:rsid w:val="03397D1D"/>
    <w:rsid w:val="034C2C19"/>
    <w:rsid w:val="03695ACD"/>
    <w:rsid w:val="036E1C26"/>
    <w:rsid w:val="037439E2"/>
    <w:rsid w:val="03811AAC"/>
    <w:rsid w:val="03B007CB"/>
    <w:rsid w:val="03BC3684"/>
    <w:rsid w:val="0427122D"/>
    <w:rsid w:val="043524D4"/>
    <w:rsid w:val="04405CD4"/>
    <w:rsid w:val="04BF588C"/>
    <w:rsid w:val="04CA0EF3"/>
    <w:rsid w:val="04D962BC"/>
    <w:rsid w:val="05616BD2"/>
    <w:rsid w:val="05D1293B"/>
    <w:rsid w:val="05DD432B"/>
    <w:rsid w:val="060D6E59"/>
    <w:rsid w:val="061B33AB"/>
    <w:rsid w:val="062173A0"/>
    <w:rsid w:val="06270E5D"/>
    <w:rsid w:val="06301129"/>
    <w:rsid w:val="063E1561"/>
    <w:rsid w:val="067048DB"/>
    <w:rsid w:val="0685283F"/>
    <w:rsid w:val="06885F28"/>
    <w:rsid w:val="06931225"/>
    <w:rsid w:val="06997BBE"/>
    <w:rsid w:val="06FD17FF"/>
    <w:rsid w:val="070A40A7"/>
    <w:rsid w:val="07332E45"/>
    <w:rsid w:val="07393CB3"/>
    <w:rsid w:val="074F610E"/>
    <w:rsid w:val="075A40CD"/>
    <w:rsid w:val="07645E7E"/>
    <w:rsid w:val="07815AA2"/>
    <w:rsid w:val="07C771F6"/>
    <w:rsid w:val="07DB31F6"/>
    <w:rsid w:val="07F543BF"/>
    <w:rsid w:val="08036844"/>
    <w:rsid w:val="08244160"/>
    <w:rsid w:val="083828A5"/>
    <w:rsid w:val="08634AA9"/>
    <w:rsid w:val="086A0D8F"/>
    <w:rsid w:val="08865F0F"/>
    <w:rsid w:val="08870B03"/>
    <w:rsid w:val="08F85767"/>
    <w:rsid w:val="09253E9C"/>
    <w:rsid w:val="0929781C"/>
    <w:rsid w:val="09324291"/>
    <w:rsid w:val="095438C6"/>
    <w:rsid w:val="0962097D"/>
    <w:rsid w:val="098B1EF5"/>
    <w:rsid w:val="09911B95"/>
    <w:rsid w:val="09945F3A"/>
    <w:rsid w:val="09A17370"/>
    <w:rsid w:val="09CB5A6C"/>
    <w:rsid w:val="09CF7F1B"/>
    <w:rsid w:val="09F00BD8"/>
    <w:rsid w:val="09F318B6"/>
    <w:rsid w:val="09FD6E02"/>
    <w:rsid w:val="0A007BC0"/>
    <w:rsid w:val="0A1A74F5"/>
    <w:rsid w:val="0A1D73FF"/>
    <w:rsid w:val="0A3737D9"/>
    <w:rsid w:val="0A750F68"/>
    <w:rsid w:val="0A8417D4"/>
    <w:rsid w:val="0AAF1AA0"/>
    <w:rsid w:val="0AE61C59"/>
    <w:rsid w:val="0AEC356E"/>
    <w:rsid w:val="0AF22A25"/>
    <w:rsid w:val="0B545B44"/>
    <w:rsid w:val="0B880C58"/>
    <w:rsid w:val="0BFC2A25"/>
    <w:rsid w:val="0C0165D0"/>
    <w:rsid w:val="0C34609D"/>
    <w:rsid w:val="0C4A196E"/>
    <w:rsid w:val="0C567D3B"/>
    <w:rsid w:val="0CBA1583"/>
    <w:rsid w:val="0CBC415D"/>
    <w:rsid w:val="0CD249CC"/>
    <w:rsid w:val="0CF61E89"/>
    <w:rsid w:val="0CF7688D"/>
    <w:rsid w:val="0D0E19EB"/>
    <w:rsid w:val="0D1D2AE7"/>
    <w:rsid w:val="0D681B8E"/>
    <w:rsid w:val="0D9222C1"/>
    <w:rsid w:val="0DBA2F7C"/>
    <w:rsid w:val="0DC045AB"/>
    <w:rsid w:val="0DFF7D07"/>
    <w:rsid w:val="0E1D3CF9"/>
    <w:rsid w:val="0E311F6B"/>
    <w:rsid w:val="0E374CA0"/>
    <w:rsid w:val="0E6E28AC"/>
    <w:rsid w:val="0E6F0740"/>
    <w:rsid w:val="0EC0431F"/>
    <w:rsid w:val="0EFC2191"/>
    <w:rsid w:val="0F321E2D"/>
    <w:rsid w:val="0F39132F"/>
    <w:rsid w:val="0F4E2E70"/>
    <w:rsid w:val="0F6715A1"/>
    <w:rsid w:val="0F8070F6"/>
    <w:rsid w:val="0FA731D6"/>
    <w:rsid w:val="0FCF7FFE"/>
    <w:rsid w:val="10232DBB"/>
    <w:rsid w:val="103246BB"/>
    <w:rsid w:val="103F55E5"/>
    <w:rsid w:val="10645DE6"/>
    <w:rsid w:val="108C2AA3"/>
    <w:rsid w:val="109F7527"/>
    <w:rsid w:val="10D33BE3"/>
    <w:rsid w:val="10DE14BF"/>
    <w:rsid w:val="10DF3115"/>
    <w:rsid w:val="113E3C41"/>
    <w:rsid w:val="115043F2"/>
    <w:rsid w:val="11793F32"/>
    <w:rsid w:val="11821291"/>
    <w:rsid w:val="11B5797D"/>
    <w:rsid w:val="11C5124A"/>
    <w:rsid w:val="11DD4AE3"/>
    <w:rsid w:val="11E15AE5"/>
    <w:rsid w:val="11E53E9B"/>
    <w:rsid w:val="11FC5F30"/>
    <w:rsid w:val="120048B1"/>
    <w:rsid w:val="12015140"/>
    <w:rsid w:val="121B7761"/>
    <w:rsid w:val="122F325C"/>
    <w:rsid w:val="12394E59"/>
    <w:rsid w:val="124D1BBE"/>
    <w:rsid w:val="12866079"/>
    <w:rsid w:val="1299671F"/>
    <w:rsid w:val="12A742B1"/>
    <w:rsid w:val="12C40C84"/>
    <w:rsid w:val="12E63AB1"/>
    <w:rsid w:val="131813A1"/>
    <w:rsid w:val="132E7530"/>
    <w:rsid w:val="13700767"/>
    <w:rsid w:val="138856AD"/>
    <w:rsid w:val="13A64971"/>
    <w:rsid w:val="13DC640D"/>
    <w:rsid w:val="13FB29C3"/>
    <w:rsid w:val="140300E4"/>
    <w:rsid w:val="141842FE"/>
    <w:rsid w:val="14190604"/>
    <w:rsid w:val="141C5381"/>
    <w:rsid w:val="14251B39"/>
    <w:rsid w:val="14352831"/>
    <w:rsid w:val="146B64E1"/>
    <w:rsid w:val="14733BAA"/>
    <w:rsid w:val="14993B21"/>
    <w:rsid w:val="14D73601"/>
    <w:rsid w:val="14DF00CB"/>
    <w:rsid w:val="15014A40"/>
    <w:rsid w:val="15250C4F"/>
    <w:rsid w:val="15442AC7"/>
    <w:rsid w:val="15667345"/>
    <w:rsid w:val="156B4B8B"/>
    <w:rsid w:val="15890495"/>
    <w:rsid w:val="15B10A89"/>
    <w:rsid w:val="15B77963"/>
    <w:rsid w:val="15CB3D7D"/>
    <w:rsid w:val="15E03D6F"/>
    <w:rsid w:val="15EE6FF0"/>
    <w:rsid w:val="15EF5060"/>
    <w:rsid w:val="16540151"/>
    <w:rsid w:val="168179E1"/>
    <w:rsid w:val="16950091"/>
    <w:rsid w:val="169C366A"/>
    <w:rsid w:val="16DA1E4D"/>
    <w:rsid w:val="16E0070F"/>
    <w:rsid w:val="16FB015A"/>
    <w:rsid w:val="17003574"/>
    <w:rsid w:val="170770B4"/>
    <w:rsid w:val="17156A85"/>
    <w:rsid w:val="1747120E"/>
    <w:rsid w:val="174D14CA"/>
    <w:rsid w:val="17535B24"/>
    <w:rsid w:val="17A31370"/>
    <w:rsid w:val="17B06B1C"/>
    <w:rsid w:val="17F53DC6"/>
    <w:rsid w:val="17F87714"/>
    <w:rsid w:val="180B4FFB"/>
    <w:rsid w:val="18211C57"/>
    <w:rsid w:val="1842664F"/>
    <w:rsid w:val="18543673"/>
    <w:rsid w:val="186B7D0B"/>
    <w:rsid w:val="189814AF"/>
    <w:rsid w:val="189D065F"/>
    <w:rsid w:val="18BC6F6C"/>
    <w:rsid w:val="18EA5D1A"/>
    <w:rsid w:val="18ED2369"/>
    <w:rsid w:val="18F32BCE"/>
    <w:rsid w:val="18FC4F8D"/>
    <w:rsid w:val="18FF4ABB"/>
    <w:rsid w:val="19333441"/>
    <w:rsid w:val="19343406"/>
    <w:rsid w:val="195321B0"/>
    <w:rsid w:val="19AB1A54"/>
    <w:rsid w:val="1A244281"/>
    <w:rsid w:val="1A45032B"/>
    <w:rsid w:val="1A640E62"/>
    <w:rsid w:val="1A694128"/>
    <w:rsid w:val="1A713779"/>
    <w:rsid w:val="1A84217D"/>
    <w:rsid w:val="1A9B1F53"/>
    <w:rsid w:val="1ABB54B3"/>
    <w:rsid w:val="1AE025B8"/>
    <w:rsid w:val="1B3D4012"/>
    <w:rsid w:val="1B481AFB"/>
    <w:rsid w:val="1B7A1663"/>
    <w:rsid w:val="1B8F6978"/>
    <w:rsid w:val="1BA669C0"/>
    <w:rsid w:val="1BC27038"/>
    <w:rsid w:val="1BC73993"/>
    <w:rsid w:val="1BD24B16"/>
    <w:rsid w:val="1BF62321"/>
    <w:rsid w:val="1C130C67"/>
    <w:rsid w:val="1C1A3F41"/>
    <w:rsid w:val="1C2D5D31"/>
    <w:rsid w:val="1C54717B"/>
    <w:rsid w:val="1C696E9C"/>
    <w:rsid w:val="1CB06E2E"/>
    <w:rsid w:val="1CBD093F"/>
    <w:rsid w:val="1CC83450"/>
    <w:rsid w:val="1CE21C50"/>
    <w:rsid w:val="1CE721D9"/>
    <w:rsid w:val="1CE9601A"/>
    <w:rsid w:val="1D0C0640"/>
    <w:rsid w:val="1D235F66"/>
    <w:rsid w:val="1D60463E"/>
    <w:rsid w:val="1D665A9E"/>
    <w:rsid w:val="1D667D51"/>
    <w:rsid w:val="1D8D3AB3"/>
    <w:rsid w:val="1DC566C0"/>
    <w:rsid w:val="1DD91315"/>
    <w:rsid w:val="1DE501D0"/>
    <w:rsid w:val="1E21472F"/>
    <w:rsid w:val="1E2222B2"/>
    <w:rsid w:val="1E2442EB"/>
    <w:rsid w:val="1E2804C4"/>
    <w:rsid w:val="1E2C49A1"/>
    <w:rsid w:val="1E353BD7"/>
    <w:rsid w:val="1E3722FA"/>
    <w:rsid w:val="1E691E83"/>
    <w:rsid w:val="1E8146DA"/>
    <w:rsid w:val="1EA46EA2"/>
    <w:rsid w:val="1EAA1D55"/>
    <w:rsid w:val="1EAA39F6"/>
    <w:rsid w:val="1EB2633F"/>
    <w:rsid w:val="1EB847E9"/>
    <w:rsid w:val="1ED677DD"/>
    <w:rsid w:val="1F264681"/>
    <w:rsid w:val="1F63560E"/>
    <w:rsid w:val="1F8E0455"/>
    <w:rsid w:val="1FA76059"/>
    <w:rsid w:val="1FAF272D"/>
    <w:rsid w:val="1FD3538A"/>
    <w:rsid w:val="1FDB17D6"/>
    <w:rsid w:val="1FE374E8"/>
    <w:rsid w:val="1FEA00B9"/>
    <w:rsid w:val="1FFC5344"/>
    <w:rsid w:val="204934AB"/>
    <w:rsid w:val="20573F56"/>
    <w:rsid w:val="20577E1E"/>
    <w:rsid w:val="20705710"/>
    <w:rsid w:val="20840318"/>
    <w:rsid w:val="20930DFA"/>
    <w:rsid w:val="20AF42AB"/>
    <w:rsid w:val="20CE5836"/>
    <w:rsid w:val="20D02BC7"/>
    <w:rsid w:val="20D36D28"/>
    <w:rsid w:val="20F0405B"/>
    <w:rsid w:val="210637EE"/>
    <w:rsid w:val="21076A4C"/>
    <w:rsid w:val="210948AE"/>
    <w:rsid w:val="211902E1"/>
    <w:rsid w:val="211E529B"/>
    <w:rsid w:val="212F726E"/>
    <w:rsid w:val="213A5E32"/>
    <w:rsid w:val="214425B4"/>
    <w:rsid w:val="218F6DAE"/>
    <w:rsid w:val="219C5C1E"/>
    <w:rsid w:val="21A40526"/>
    <w:rsid w:val="21D36B48"/>
    <w:rsid w:val="21D93ECC"/>
    <w:rsid w:val="221B7641"/>
    <w:rsid w:val="222E4F94"/>
    <w:rsid w:val="224F5646"/>
    <w:rsid w:val="22737892"/>
    <w:rsid w:val="229A0A46"/>
    <w:rsid w:val="22B62DEF"/>
    <w:rsid w:val="22BD0C78"/>
    <w:rsid w:val="22D5441E"/>
    <w:rsid w:val="22D61F71"/>
    <w:rsid w:val="232660FF"/>
    <w:rsid w:val="23535416"/>
    <w:rsid w:val="23BE01FF"/>
    <w:rsid w:val="2418652F"/>
    <w:rsid w:val="242D74E9"/>
    <w:rsid w:val="2431046E"/>
    <w:rsid w:val="2448414E"/>
    <w:rsid w:val="245A1846"/>
    <w:rsid w:val="248512BD"/>
    <w:rsid w:val="24BE3459"/>
    <w:rsid w:val="24C104F6"/>
    <w:rsid w:val="24DF29CF"/>
    <w:rsid w:val="24E51B39"/>
    <w:rsid w:val="25173A41"/>
    <w:rsid w:val="252D5DCC"/>
    <w:rsid w:val="25411FC4"/>
    <w:rsid w:val="254B28B2"/>
    <w:rsid w:val="255B75CB"/>
    <w:rsid w:val="25841D88"/>
    <w:rsid w:val="258C4EA7"/>
    <w:rsid w:val="25A45302"/>
    <w:rsid w:val="25A94E88"/>
    <w:rsid w:val="25B10343"/>
    <w:rsid w:val="25C84E2B"/>
    <w:rsid w:val="25E135DF"/>
    <w:rsid w:val="261E413F"/>
    <w:rsid w:val="263E633F"/>
    <w:rsid w:val="26762541"/>
    <w:rsid w:val="267E599C"/>
    <w:rsid w:val="26822ABE"/>
    <w:rsid w:val="26995B41"/>
    <w:rsid w:val="269D34A1"/>
    <w:rsid w:val="26C17FC8"/>
    <w:rsid w:val="26D04B06"/>
    <w:rsid w:val="26FE539F"/>
    <w:rsid w:val="273B1015"/>
    <w:rsid w:val="27771F24"/>
    <w:rsid w:val="27B132D6"/>
    <w:rsid w:val="27FF1FDA"/>
    <w:rsid w:val="28026CAF"/>
    <w:rsid w:val="285D3800"/>
    <w:rsid w:val="286F1FA1"/>
    <w:rsid w:val="28915210"/>
    <w:rsid w:val="28937E74"/>
    <w:rsid w:val="29095102"/>
    <w:rsid w:val="29303B6A"/>
    <w:rsid w:val="293E1B9C"/>
    <w:rsid w:val="299F2C32"/>
    <w:rsid w:val="29A240AE"/>
    <w:rsid w:val="29A81AA0"/>
    <w:rsid w:val="29B32846"/>
    <w:rsid w:val="29ED63D5"/>
    <w:rsid w:val="2A275682"/>
    <w:rsid w:val="2A275D46"/>
    <w:rsid w:val="2AA14025"/>
    <w:rsid w:val="2ACA4643"/>
    <w:rsid w:val="2AEF591F"/>
    <w:rsid w:val="2AF83859"/>
    <w:rsid w:val="2B21467C"/>
    <w:rsid w:val="2B2348E2"/>
    <w:rsid w:val="2B410587"/>
    <w:rsid w:val="2B4C6CEA"/>
    <w:rsid w:val="2B5D0645"/>
    <w:rsid w:val="2B907720"/>
    <w:rsid w:val="2BAA609E"/>
    <w:rsid w:val="2BCD0751"/>
    <w:rsid w:val="2C227360"/>
    <w:rsid w:val="2C7F2EA6"/>
    <w:rsid w:val="2C8C2358"/>
    <w:rsid w:val="2C8E4E6A"/>
    <w:rsid w:val="2C9927E7"/>
    <w:rsid w:val="2CA56F60"/>
    <w:rsid w:val="2CAF2767"/>
    <w:rsid w:val="2CAF5212"/>
    <w:rsid w:val="2CF24DE9"/>
    <w:rsid w:val="2CFB59F1"/>
    <w:rsid w:val="2D0777D1"/>
    <w:rsid w:val="2D125EB2"/>
    <w:rsid w:val="2D1E05D5"/>
    <w:rsid w:val="2D306F6B"/>
    <w:rsid w:val="2D33231A"/>
    <w:rsid w:val="2D5627A8"/>
    <w:rsid w:val="2D6762C1"/>
    <w:rsid w:val="2D8D29A8"/>
    <w:rsid w:val="2D9A6090"/>
    <w:rsid w:val="2DBD4FAF"/>
    <w:rsid w:val="2DD42E5A"/>
    <w:rsid w:val="2DD77699"/>
    <w:rsid w:val="2DEB0D9B"/>
    <w:rsid w:val="2DEE0413"/>
    <w:rsid w:val="2DFB709E"/>
    <w:rsid w:val="2E09336F"/>
    <w:rsid w:val="2E1874A7"/>
    <w:rsid w:val="2E291A3B"/>
    <w:rsid w:val="2E515411"/>
    <w:rsid w:val="2EC27772"/>
    <w:rsid w:val="2ED0428B"/>
    <w:rsid w:val="2EF02B88"/>
    <w:rsid w:val="2F012849"/>
    <w:rsid w:val="2F1576F6"/>
    <w:rsid w:val="2F263E1B"/>
    <w:rsid w:val="2F337D9E"/>
    <w:rsid w:val="2F426AF3"/>
    <w:rsid w:val="2F523EF2"/>
    <w:rsid w:val="2FDD2280"/>
    <w:rsid w:val="300160A4"/>
    <w:rsid w:val="3003631E"/>
    <w:rsid w:val="306955F7"/>
    <w:rsid w:val="30745F5B"/>
    <w:rsid w:val="3078124A"/>
    <w:rsid w:val="3090209F"/>
    <w:rsid w:val="30917A60"/>
    <w:rsid w:val="30953FB5"/>
    <w:rsid w:val="30B900CD"/>
    <w:rsid w:val="30EF2DA4"/>
    <w:rsid w:val="31623402"/>
    <w:rsid w:val="31982EEE"/>
    <w:rsid w:val="31AF1987"/>
    <w:rsid w:val="31B02B79"/>
    <w:rsid w:val="31EB4942"/>
    <w:rsid w:val="31EC5E5F"/>
    <w:rsid w:val="32187B45"/>
    <w:rsid w:val="32362071"/>
    <w:rsid w:val="3273050E"/>
    <w:rsid w:val="32891F62"/>
    <w:rsid w:val="328C1583"/>
    <w:rsid w:val="32BA6C6C"/>
    <w:rsid w:val="32C9080C"/>
    <w:rsid w:val="32CA0CF4"/>
    <w:rsid w:val="32D64AF4"/>
    <w:rsid w:val="334275F5"/>
    <w:rsid w:val="33636F14"/>
    <w:rsid w:val="33670485"/>
    <w:rsid w:val="33C54618"/>
    <w:rsid w:val="33FB1FED"/>
    <w:rsid w:val="34211C7C"/>
    <w:rsid w:val="347A4EB8"/>
    <w:rsid w:val="34D6435D"/>
    <w:rsid w:val="35183D8B"/>
    <w:rsid w:val="35387D52"/>
    <w:rsid w:val="354D1271"/>
    <w:rsid w:val="35523D5A"/>
    <w:rsid w:val="356926AE"/>
    <w:rsid w:val="35746D1B"/>
    <w:rsid w:val="358E0757"/>
    <w:rsid w:val="35AE7101"/>
    <w:rsid w:val="35BB43C3"/>
    <w:rsid w:val="35F9212A"/>
    <w:rsid w:val="36281B26"/>
    <w:rsid w:val="36336C04"/>
    <w:rsid w:val="366043F8"/>
    <w:rsid w:val="3660698F"/>
    <w:rsid w:val="366626F2"/>
    <w:rsid w:val="369176BA"/>
    <w:rsid w:val="369D6E52"/>
    <w:rsid w:val="36BC0DF7"/>
    <w:rsid w:val="36C63FD4"/>
    <w:rsid w:val="36D74E42"/>
    <w:rsid w:val="36DF5285"/>
    <w:rsid w:val="36E75229"/>
    <w:rsid w:val="36EC0BD4"/>
    <w:rsid w:val="372443AF"/>
    <w:rsid w:val="372B665E"/>
    <w:rsid w:val="374F6194"/>
    <w:rsid w:val="37503514"/>
    <w:rsid w:val="377F6041"/>
    <w:rsid w:val="379E1FBB"/>
    <w:rsid w:val="37BC7D72"/>
    <w:rsid w:val="37D133A4"/>
    <w:rsid w:val="37E15A1B"/>
    <w:rsid w:val="381D6FF3"/>
    <w:rsid w:val="382E42A6"/>
    <w:rsid w:val="385A59B2"/>
    <w:rsid w:val="38976BC5"/>
    <w:rsid w:val="389F3F99"/>
    <w:rsid w:val="38A75F14"/>
    <w:rsid w:val="38BD2C6C"/>
    <w:rsid w:val="38E022B1"/>
    <w:rsid w:val="38FA0996"/>
    <w:rsid w:val="392957F1"/>
    <w:rsid w:val="39405550"/>
    <w:rsid w:val="39467E4B"/>
    <w:rsid w:val="39657A04"/>
    <w:rsid w:val="396B04CC"/>
    <w:rsid w:val="396E02FE"/>
    <w:rsid w:val="39781F0B"/>
    <w:rsid w:val="39813C35"/>
    <w:rsid w:val="3982272C"/>
    <w:rsid w:val="399648C1"/>
    <w:rsid w:val="39AC2D9C"/>
    <w:rsid w:val="39BB3B43"/>
    <w:rsid w:val="39DE0A97"/>
    <w:rsid w:val="3A156CE0"/>
    <w:rsid w:val="3A277789"/>
    <w:rsid w:val="3A2D66D3"/>
    <w:rsid w:val="3A891A0E"/>
    <w:rsid w:val="3A9620D1"/>
    <w:rsid w:val="3AA26C9B"/>
    <w:rsid w:val="3ADC5E36"/>
    <w:rsid w:val="3AFC2B33"/>
    <w:rsid w:val="3AFC41BB"/>
    <w:rsid w:val="3B637411"/>
    <w:rsid w:val="3B653AFE"/>
    <w:rsid w:val="3B7F2802"/>
    <w:rsid w:val="3B8B43E4"/>
    <w:rsid w:val="3BB502C9"/>
    <w:rsid w:val="3BC33F8E"/>
    <w:rsid w:val="3BCE7F95"/>
    <w:rsid w:val="3BD95615"/>
    <w:rsid w:val="3BDE4187"/>
    <w:rsid w:val="3C087392"/>
    <w:rsid w:val="3C3F7E0E"/>
    <w:rsid w:val="3C4C4C5C"/>
    <w:rsid w:val="3C893061"/>
    <w:rsid w:val="3C94676F"/>
    <w:rsid w:val="3CB674D9"/>
    <w:rsid w:val="3CBD1AE8"/>
    <w:rsid w:val="3D0F30FA"/>
    <w:rsid w:val="3D440E50"/>
    <w:rsid w:val="3D634A82"/>
    <w:rsid w:val="3D9210CE"/>
    <w:rsid w:val="3D984876"/>
    <w:rsid w:val="3DAC0E95"/>
    <w:rsid w:val="3DE75795"/>
    <w:rsid w:val="3DF13C58"/>
    <w:rsid w:val="3DFD3B43"/>
    <w:rsid w:val="3E1F13D1"/>
    <w:rsid w:val="3E36639E"/>
    <w:rsid w:val="3E7A082F"/>
    <w:rsid w:val="3E926EC3"/>
    <w:rsid w:val="3E93478A"/>
    <w:rsid w:val="3E9F10BF"/>
    <w:rsid w:val="3EAB4933"/>
    <w:rsid w:val="3EC40624"/>
    <w:rsid w:val="3EF67A84"/>
    <w:rsid w:val="3F0875E3"/>
    <w:rsid w:val="3F09726C"/>
    <w:rsid w:val="3F1755AB"/>
    <w:rsid w:val="3F1F25CF"/>
    <w:rsid w:val="3F4275F7"/>
    <w:rsid w:val="3F495E7B"/>
    <w:rsid w:val="3F5B21D1"/>
    <w:rsid w:val="3F73510D"/>
    <w:rsid w:val="3FB60A94"/>
    <w:rsid w:val="3FBD74AC"/>
    <w:rsid w:val="402D7D95"/>
    <w:rsid w:val="402F67F2"/>
    <w:rsid w:val="402F7D1A"/>
    <w:rsid w:val="405E7B10"/>
    <w:rsid w:val="40696440"/>
    <w:rsid w:val="40864884"/>
    <w:rsid w:val="4091308A"/>
    <w:rsid w:val="40945AAA"/>
    <w:rsid w:val="40AD5FC9"/>
    <w:rsid w:val="40E3786E"/>
    <w:rsid w:val="40E74724"/>
    <w:rsid w:val="411531A3"/>
    <w:rsid w:val="413A0F2B"/>
    <w:rsid w:val="414B0A93"/>
    <w:rsid w:val="415723A1"/>
    <w:rsid w:val="41643432"/>
    <w:rsid w:val="41741088"/>
    <w:rsid w:val="41763F11"/>
    <w:rsid w:val="41AE1418"/>
    <w:rsid w:val="42184C88"/>
    <w:rsid w:val="421B0E01"/>
    <w:rsid w:val="42205FD7"/>
    <w:rsid w:val="42397238"/>
    <w:rsid w:val="423B2CAF"/>
    <w:rsid w:val="42422394"/>
    <w:rsid w:val="42481B2A"/>
    <w:rsid w:val="42774DD9"/>
    <w:rsid w:val="428328E7"/>
    <w:rsid w:val="42A53E3B"/>
    <w:rsid w:val="42F81741"/>
    <w:rsid w:val="43685FE3"/>
    <w:rsid w:val="43725D3C"/>
    <w:rsid w:val="437906BF"/>
    <w:rsid w:val="43896179"/>
    <w:rsid w:val="43920F1A"/>
    <w:rsid w:val="43945CC5"/>
    <w:rsid w:val="43BC7AB7"/>
    <w:rsid w:val="43CE3BC6"/>
    <w:rsid w:val="43E334EC"/>
    <w:rsid w:val="43FB5AF0"/>
    <w:rsid w:val="440B4BBE"/>
    <w:rsid w:val="44211E9A"/>
    <w:rsid w:val="44354C22"/>
    <w:rsid w:val="4454633F"/>
    <w:rsid w:val="44555A83"/>
    <w:rsid w:val="446A1C8A"/>
    <w:rsid w:val="448E37BC"/>
    <w:rsid w:val="44C70D28"/>
    <w:rsid w:val="44CF3B35"/>
    <w:rsid w:val="44DB5939"/>
    <w:rsid w:val="44EE2D37"/>
    <w:rsid w:val="44F2313F"/>
    <w:rsid w:val="45465A74"/>
    <w:rsid w:val="455E20DB"/>
    <w:rsid w:val="457210D8"/>
    <w:rsid w:val="45E30915"/>
    <w:rsid w:val="45E40321"/>
    <w:rsid w:val="45FC7E93"/>
    <w:rsid w:val="460B662B"/>
    <w:rsid w:val="4625557D"/>
    <w:rsid w:val="464F0E9C"/>
    <w:rsid w:val="465173C0"/>
    <w:rsid w:val="467E3F9B"/>
    <w:rsid w:val="46825B05"/>
    <w:rsid w:val="4684656F"/>
    <w:rsid w:val="46867C6B"/>
    <w:rsid w:val="46CC7A0B"/>
    <w:rsid w:val="47047ED5"/>
    <w:rsid w:val="47060671"/>
    <w:rsid w:val="470D32F9"/>
    <w:rsid w:val="473D266B"/>
    <w:rsid w:val="47A30EFE"/>
    <w:rsid w:val="47AB333A"/>
    <w:rsid w:val="47B952BD"/>
    <w:rsid w:val="47B96D5F"/>
    <w:rsid w:val="47CB6F3D"/>
    <w:rsid w:val="47FE7D60"/>
    <w:rsid w:val="48110BF4"/>
    <w:rsid w:val="48200D75"/>
    <w:rsid w:val="48283643"/>
    <w:rsid w:val="484C3C28"/>
    <w:rsid w:val="48516D40"/>
    <w:rsid w:val="486A5C7B"/>
    <w:rsid w:val="4890364B"/>
    <w:rsid w:val="48BB3F94"/>
    <w:rsid w:val="48DE0121"/>
    <w:rsid w:val="48DF2E4F"/>
    <w:rsid w:val="48E03D9C"/>
    <w:rsid w:val="48E4488B"/>
    <w:rsid w:val="490B656E"/>
    <w:rsid w:val="49226009"/>
    <w:rsid w:val="49374149"/>
    <w:rsid w:val="49613924"/>
    <w:rsid w:val="496D0F3E"/>
    <w:rsid w:val="49736122"/>
    <w:rsid w:val="49860FCB"/>
    <w:rsid w:val="49BA69E4"/>
    <w:rsid w:val="49E12571"/>
    <w:rsid w:val="49E378C6"/>
    <w:rsid w:val="4A2C24D8"/>
    <w:rsid w:val="4A834EBE"/>
    <w:rsid w:val="4AB03CA7"/>
    <w:rsid w:val="4B3040AF"/>
    <w:rsid w:val="4B55574A"/>
    <w:rsid w:val="4B8B3072"/>
    <w:rsid w:val="4BA90131"/>
    <w:rsid w:val="4BB36285"/>
    <w:rsid w:val="4BBC594D"/>
    <w:rsid w:val="4BD35EC5"/>
    <w:rsid w:val="4BEA00A9"/>
    <w:rsid w:val="4BF55CE7"/>
    <w:rsid w:val="4C1B3C0A"/>
    <w:rsid w:val="4C4846F9"/>
    <w:rsid w:val="4C513C42"/>
    <w:rsid w:val="4CAC205F"/>
    <w:rsid w:val="4CBC728A"/>
    <w:rsid w:val="4CD02623"/>
    <w:rsid w:val="4CDB554F"/>
    <w:rsid w:val="4CFB69A6"/>
    <w:rsid w:val="4D2316EA"/>
    <w:rsid w:val="4D267491"/>
    <w:rsid w:val="4D4F609A"/>
    <w:rsid w:val="4D6F701B"/>
    <w:rsid w:val="4D7B2A90"/>
    <w:rsid w:val="4D830955"/>
    <w:rsid w:val="4DBA0BBF"/>
    <w:rsid w:val="4DD17B3C"/>
    <w:rsid w:val="4DEE782C"/>
    <w:rsid w:val="4DF641D3"/>
    <w:rsid w:val="4E3E017D"/>
    <w:rsid w:val="4E4B167A"/>
    <w:rsid w:val="4E595188"/>
    <w:rsid w:val="4E5F59DA"/>
    <w:rsid w:val="4E9C207E"/>
    <w:rsid w:val="4EA44C2A"/>
    <w:rsid w:val="4EB52600"/>
    <w:rsid w:val="4ED97DE9"/>
    <w:rsid w:val="4EE412B8"/>
    <w:rsid w:val="4EF04DAF"/>
    <w:rsid w:val="4EF23E87"/>
    <w:rsid w:val="4F2941D5"/>
    <w:rsid w:val="4F93236A"/>
    <w:rsid w:val="4F99730C"/>
    <w:rsid w:val="4FB82659"/>
    <w:rsid w:val="4FD77E66"/>
    <w:rsid w:val="4FFC0A94"/>
    <w:rsid w:val="50081059"/>
    <w:rsid w:val="502E6209"/>
    <w:rsid w:val="50344FAE"/>
    <w:rsid w:val="509C4E92"/>
    <w:rsid w:val="50F36CD9"/>
    <w:rsid w:val="512E641B"/>
    <w:rsid w:val="517D059D"/>
    <w:rsid w:val="519A289D"/>
    <w:rsid w:val="51FA56D9"/>
    <w:rsid w:val="521723B7"/>
    <w:rsid w:val="523F7F97"/>
    <w:rsid w:val="52FA6FA7"/>
    <w:rsid w:val="53047529"/>
    <w:rsid w:val="53455046"/>
    <w:rsid w:val="539F17A8"/>
    <w:rsid w:val="53B9060B"/>
    <w:rsid w:val="53C87B8D"/>
    <w:rsid w:val="54107975"/>
    <w:rsid w:val="5451551D"/>
    <w:rsid w:val="546B1B31"/>
    <w:rsid w:val="548B3E8B"/>
    <w:rsid w:val="548C2C0D"/>
    <w:rsid w:val="548E4389"/>
    <w:rsid w:val="54907BD2"/>
    <w:rsid w:val="549D5DDD"/>
    <w:rsid w:val="54D6790A"/>
    <w:rsid w:val="54D768B9"/>
    <w:rsid w:val="55162205"/>
    <w:rsid w:val="55205953"/>
    <w:rsid w:val="553A4CBA"/>
    <w:rsid w:val="554741DF"/>
    <w:rsid w:val="55622A1E"/>
    <w:rsid w:val="557E6857"/>
    <w:rsid w:val="55880F5E"/>
    <w:rsid w:val="55C36E95"/>
    <w:rsid w:val="55D60188"/>
    <w:rsid w:val="55E15918"/>
    <w:rsid w:val="55E65C45"/>
    <w:rsid w:val="55F81612"/>
    <w:rsid w:val="55F9753C"/>
    <w:rsid w:val="55FA344A"/>
    <w:rsid w:val="560E1027"/>
    <w:rsid w:val="5616542D"/>
    <w:rsid w:val="563A460F"/>
    <w:rsid w:val="564D0C25"/>
    <w:rsid w:val="564F5F6D"/>
    <w:rsid w:val="566A03A5"/>
    <w:rsid w:val="566B6C45"/>
    <w:rsid w:val="567F60CC"/>
    <w:rsid w:val="56975E59"/>
    <w:rsid w:val="569C350B"/>
    <w:rsid w:val="56BF0EA2"/>
    <w:rsid w:val="56D31AD8"/>
    <w:rsid w:val="56EA3232"/>
    <w:rsid w:val="56EA3918"/>
    <w:rsid w:val="57194FE1"/>
    <w:rsid w:val="57460503"/>
    <w:rsid w:val="575272DC"/>
    <w:rsid w:val="575370FA"/>
    <w:rsid w:val="57B548D9"/>
    <w:rsid w:val="57BD0A78"/>
    <w:rsid w:val="57DC673E"/>
    <w:rsid w:val="57DC6FDD"/>
    <w:rsid w:val="57FB5F50"/>
    <w:rsid w:val="58067D1A"/>
    <w:rsid w:val="586919C2"/>
    <w:rsid w:val="58962F4C"/>
    <w:rsid w:val="58984B29"/>
    <w:rsid w:val="589E7340"/>
    <w:rsid w:val="58B03A4A"/>
    <w:rsid w:val="58E460AB"/>
    <w:rsid w:val="58FC0A9B"/>
    <w:rsid w:val="590D5DDF"/>
    <w:rsid w:val="59215935"/>
    <w:rsid w:val="592B53B8"/>
    <w:rsid w:val="59485FCE"/>
    <w:rsid w:val="596D2668"/>
    <w:rsid w:val="596F34AA"/>
    <w:rsid w:val="59974D7F"/>
    <w:rsid w:val="59C407FC"/>
    <w:rsid w:val="59C754AB"/>
    <w:rsid w:val="59E079AB"/>
    <w:rsid w:val="59ED51A0"/>
    <w:rsid w:val="5A375749"/>
    <w:rsid w:val="5A5A162D"/>
    <w:rsid w:val="5A726BA0"/>
    <w:rsid w:val="5AA76A41"/>
    <w:rsid w:val="5AB04EA5"/>
    <w:rsid w:val="5AB82FDD"/>
    <w:rsid w:val="5AD3204F"/>
    <w:rsid w:val="5AE94788"/>
    <w:rsid w:val="5AE97F46"/>
    <w:rsid w:val="5B0428AA"/>
    <w:rsid w:val="5B071BBA"/>
    <w:rsid w:val="5B3C55BF"/>
    <w:rsid w:val="5B4B4883"/>
    <w:rsid w:val="5B63756F"/>
    <w:rsid w:val="5B725B6B"/>
    <w:rsid w:val="5BB47215"/>
    <w:rsid w:val="5BBE026D"/>
    <w:rsid w:val="5BBF7C53"/>
    <w:rsid w:val="5BD439A7"/>
    <w:rsid w:val="5BDF3319"/>
    <w:rsid w:val="5BE14EE6"/>
    <w:rsid w:val="5BE35957"/>
    <w:rsid w:val="5C620BCF"/>
    <w:rsid w:val="5C7979D9"/>
    <w:rsid w:val="5C991133"/>
    <w:rsid w:val="5C995E25"/>
    <w:rsid w:val="5CCA7814"/>
    <w:rsid w:val="5D5144C0"/>
    <w:rsid w:val="5D670707"/>
    <w:rsid w:val="5D8C66FA"/>
    <w:rsid w:val="5D8D143F"/>
    <w:rsid w:val="5DB72DB1"/>
    <w:rsid w:val="5DF37084"/>
    <w:rsid w:val="5DFB2BCA"/>
    <w:rsid w:val="5E147908"/>
    <w:rsid w:val="5E2A7858"/>
    <w:rsid w:val="5E511874"/>
    <w:rsid w:val="5E790BE8"/>
    <w:rsid w:val="5E973039"/>
    <w:rsid w:val="5EA87B0A"/>
    <w:rsid w:val="5EB119EE"/>
    <w:rsid w:val="5EB463AF"/>
    <w:rsid w:val="5EB467AE"/>
    <w:rsid w:val="5EEF7AA9"/>
    <w:rsid w:val="5F3E2940"/>
    <w:rsid w:val="5F4945D9"/>
    <w:rsid w:val="5F4E4F30"/>
    <w:rsid w:val="5F825446"/>
    <w:rsid w:val="5F982B77"/>
    <w:rsid w:val="5F9E6048"/>
    <w:rsid w:val="5FAE4FA2"/>
    <w:rsid w:val="5FB76578"/>
    <w:rsid w:val="5FBE69BB"/>
    <w:rsid w:val="5FCB4192"/>
    <w:rsid w:val="5FFC6F84"/>
    <w:rsid w:val="601A7A49"/>
    <w:rsid w:val="602F4794"/>
    <w:rsid w:val="603776E1"/>
    <w:rsid w:val="607F4912"/>
    <w:rsid w:val="608243CB"/>
    <w:rsid w:val="60881A7C"/>
    <w:rsid w:val="609751E5"/>
    <w:rsid w:val="60C10976"/>
    <w:rsid w:val="60DE69F0"/>
    <w:rsid w:val="61031555"/>
    <w:rsid w:val="613A7510"/>
    <w:rsid w:val="61563C9D"/>
    <w:rsid w:val="617210C7"/>
    <w:rsid w:val="61C16E82"/>
    <w:rsid w:val="61D81A5C"/>
    <w:rsid w:val="61E04DCB"/>
    <w:rsid w:val="620D1678"/>
    <w:rsid w:val="624E4851"/>
    <w:rsid w:val="624F1D5A"/>
    <w:rsid w:val="62756A63"/>
    <w:rsid w:val="62B8321C"/>
    <w:rsid w:val="62BA3305"/>
    <w:rsid w:val="62BE4F7F"/>
    <w:rsid w:val="62EB6487"/>
    <w:rsid w:val="630962B4"/>
    <w:rsid w:val="63766DF5"/>
    <w:rsid w:val="63853AFA"/>
    <w:rsid w:val="63B74571"/>
    <w:rsid w:val="63BE6B4B"/>
    <w:rsid w:val="63D91547"/>
    <w:rsid w:val="63E41E32"/>
    <w:rsid w:val="6406254B"/>
    <w:rsid w:val="64315BCD"/>
    <w:rsid w:val="643636FB"/>
    <w:rsid w:val="64500FFB"/>
    <w:rsid w:val="64522BD2"/>
    <w:rsid w:val="645A17CF"/>
    <w:rsid w:val="646766DC"/>
    <w:rsid w:val="648636C5"/>
    <w:rsid w:val="648A4A7E"/>
    <w:rsid w:val="64A30783"/>
    <w:rsid w:val="64D31BFB"/>
    <w:rsid w:val="64E010F2"/>
    <w:rsid w:val="64E862D1"/>
    <w:rsid w:val="6503009D"/>
    <w:rsid w:val="65067F10"/>
    <w:rsid w:val="651E5E20"/>
    <w:rsid w:val="65535A1B"/>
    <w:rsid w:val="655E4408"/>
    <w:rsid w:val="65654DFF"/>
    <w:rsid w:val="657E2D0B"/>
    <w:rsid w:val="657F68B0"/>
    <w:rsid w:val="65817DB1"/>
    <w:rsid w:val="65A24873"/>
    <w:rsid w:val="65C33F25"/>
    <w:rsid w:val="65D84197"/>
    <w:rsid w:val="65F12F76"/>
    <w:rsid w:val="65FE510C"/>
    <w:rsid w:val="66026C64"/>
    <w:rsid w:val="660B3E4E"/>
    <w:rsid w:val="660E507B"/>
    <w:rsid w:val="66373410"/>
    <w:rsid w:val="663E0E23"/>
    <w:rsid w:val="66527F23"/>
    <w:rsid w:val="66576902"/>
    <w:rsid w:val="669369C9"/>
    <w:rsid w:val="66943B2D"/>
    <w:rsid w:val="669F4B5C"/>
    <w:rsid w:val="66A9581B"/>
    <w:rsid w:val="66D82AA7"/>
    <w:rsid w:val="66E9436F"/>
    <w:rsid w:val="670859AA"/>
    <w:rsid w:val="67165E6D"/>
    <w:rsid w:val="675A1CF7"/>
    <w:rsid w:val="675C3600"/>
    <w:rsid w:val="6761194F"/>
    <w:rsid w:val="67626BF9"/>
    <w:rsid w:val="677B09DF"/>
    <w:rsid w:val="677F7400"/>
    <w:rsid w:val="67A01566"/>
    <w:rsid w:val="67A63D55"/>
    <w:rsid w:val="67A84465"/>
    <w:rsid w:val="67AB3B49"/>
    <w:rsid w:val="67CF3424"/>
    <w:rsid w:val="67FA2480"/>
    <w:rsid w:val="67FF610F"/>
    <w:rsid w:val="68157B1D"/>
    <w:rsid w:val="68226C1C"/>
    <w:rsid w:val="683220D0"/>
    <w:rsid w:val="68384317"/>
    <w:rsid w:val="68566A84"/>
    <w:rsid w:val="685F312A"/>
    <w:rsid w:val="68603781"/>
    <w:rsid w:val="687820DB"/>
    <w:rsid w:val="68886D51"/>
    <w:rsid w:val="68CC70D7"/>
    <w:rsid w:val="69291ACC"/>
    <w:rsid w:val="693F57CE"/>
    <w:rsid w:val="69433D4A"/>
    <w:rsid w:val="696B32FD"/>
    <w:rsid w:val="69797C2C"/>
    <w:rsid w:val="69AB78DD"/>
    <w:rsid w:val="69BC3EEF"/>
    <w:rsid w:val="69C56B8B"/>
    <w:rsid w:val="69D171A3"/>
    <w:rsid w:val="69D74CDC"/>
    <w:rsid w:val="6A206938"/>
    <w:rsid w:val="6A2F1F48"/>
    <w:rsid w:val="6A6C5A40"/>
    <w:rsid w:val="6A9B47A1"/>
    <w:rsid w:val="6AFA1EBA"/>
    <w:rsid w:val="6AFF14C0"/>
    <w:rsid w:val="6B081F48"/>
    <w:rsid w:val="6B0E13E7"/>
    <w:rsid w:val="6B1301B0"/>
    <w:rsid w:val="6B29781B"/>
    <w:rsid w:val="6B5068BA"/>
    <w:rsid w:val="6BFF0085"/>
    <w:rsid w:val="6C071FE6"/>
    <w:rsid w:val="6C2F5929"/>
    <w:rsid w:val="6C321BE0"/>
    <w:rsid w:val="6C5569A0"/>
    <w:rsid w:val="6C5E35D9"/>
    <w:rsid w:val="6C8F2277"/>
    <w:rsid w:val="6CBE6C13"/>
    <w:rsid w:val="6D17028B"/>
    <w:rsid w:val="6D2552D8"/>
    <w:rsid w:val="6D302D5D"/>
    <w:rsid w:val="6D3C235D"/>
    <w:rsid w:val="6D876C37"/>
    <w:rsid w:val="6D935AB0"/>
    <w:rsid w:val="6DA62403"/>
    <w:rsid w:val="6DF5498C"/>
    <w:rsid w:val="6E0061DE"/>
    <w:rsid w:val="6E007315"/>
    <w:rsid w:val="6E087119"/>
    <w:rsid w:val="6E0A3A07"/>
    <w:rsid w:val="6E372360"/>
    <w:rsid w:val="6E4F724A"/>
    <w:rsid w:val="6E60770D"/>
    <w:rsid w:val="6EB80F65"/>
    <w:rsid w:val="6EDF26C0"/>
    <w:rsid w:val="6F037853"/>
    <w:rsid w:val="6F0B0650"/>
    <w:rsid w:val="6F413BA6"/>
    <w:rsid w:val="6F420EF4"/>
    <w:rsid w:val="6F7B3028"/>
    <w:rsid w:val="6FA027BC"/>
    <w:rsid w:val="6FAE0DF3"/>
    <w:rsid w:val="6FB22498"/>
    <w:rsid w:val="6FC532EA"/>
    <w:rsid w:val="6FC55DFE"/>
    <w:rsid w:val="70020A66"/>
    <w:rsid w:val="701A03F2"/>
    <w:rsid w:val="701B6FD8"/>
    <w:rsid w:val="70206DE6"/>
    <w:rsid w:val="704241B9"/>
    <w:rsid w:val="704266E6"/>
    <w:rsid w:val="704D7F88"/>
    <w:rsid w:val="704F4DC4"/>
    <w:rsid w:val="70541201"/>
    <w:rsid w:val="70544583"/>
    <w:rsid w:val="706A7B0F"/>
    <w:rsid w:val="7080412D"/>
    <w:rsid w:val="709A2F47"/>
    <w:rsid w:val="70C34169"/>
    <w:rsid w:val="7127456D"/>
    <w:rsid w:val="712914EF"/>
    <w:rsid w:val="716329A8"/>
    <w:rsid w:val="716D1937"/>
    <w:rsid w:val="71713A23"/>
    <w:rsid w:val="717B4AB7"/>
    <w:rsid w:val="717C199B"/>
    <w:rsid w:val="71C40910"/>
    <w:rsid w:val="71EF2FA5"/>
    <w:rsid w:val="720E19E5"/>
    <w:rsid w:val="7210341D"/>
    <w:rsid w:val="725F7758"/>
    <w:rsid w:val="7261110F"/>
    <w:rsid w:val="72934D7E"/>
    <w:rsid w:val="72C12A96"/>
    <w:rsid w:val="732C19D7"/>
    <w:rsid w:val="73624F26"/>
    <w:rsid w:val="736C6888"/>
    <w:rsid w:val="737F4DAF"/>
    <w:rsid w:val="739B1EBD"/>
    <w:rsid w:val="73AF18CB"/>
    <w:rsid w:val="73B9425D"/>
    <w:rsid w:val="73D2043B"/>
    <w:rsid w:val="73E77B7E"/>
    <w:rsid w:val="73ED4A58"/>
    <w:rsid w:val="73EF313F"/>
    <w:rsid w:val="73F12374"/>
    <w:rsid w:val="73F932D9"/>
    <w:rsid w:val="740422B3"/>
    <w:rsid w:val="74046E91"/>
    <w:rsid w:val="743D6CE9"/>
    <w:rsid w:val="74796ABE"/>
    <w:rsid w:val="74A87093"/>
    <w:rsid w:val="74C80433"/>
    <w:rsid w:val="74C9420E"/>
    <w:rsid w:val="74E229B4"/>
    <w:rsid w:val="74E9694C"/>
    <w:rsid w:val="74EC26A7"/>
    <w:rsid w:val="75034CF7"/>
    <w:rsid w:val="751B0580"/>
    <w:rsid w:val="754915E5"/>
    <w:rsid w:val="759318B9"/>
    <w:rsid w:val="75DF32A0"/>
    <w:rsid w:val="75ED010F"/>
    <w:rsid w:val="760A43BF"/>
    <w:rsid w:val="761321E0"/>
    <w:rsid w:val="761450E8"/>
    <w:rsid w:val="761F2B35"/>
    <w:rsid w:val="765D589D"/>
    <w:rsid w:val="76732694"/>
    <w:rsid w:val="768A2163"/>
    <w:rsid w:val="768D28C6"/>
    <w:rsid w:val="76A133C0"/>
    <w:rsid w:val="76BA05D5"/>
    <w:rsid w:val="76D36025"/>
    <w:rsid w:val="76D40264"/>
    <w:rsid w:val="76E133F1"/>
    <w:rsid w:val="76E93A29"/>
    <w:rsid w:val="77250572"/>
    <w:rsid w:val="772E08AA"/>
    <w:rsid w:val="772F2936"/>
    <w:rsid w:val="773F3622"/>
    <w:rsid w:val="776B6DA8"/>
    <w:rsid w:val="77882976"/>
    <w:rsid w:val="779D5554"/>
    <w:rsid w:val="77AF6C41"/>
    <w:rsid w:val="77B21E06"/>
    <w:rsid w:val="77DE796E"/>
    <w:rsid w:val="7800792D"/>
    <w:rsid w:val="78035215"/>
    <w:rsid w:val="780C00B1"/>
    <w:rsid w:val="780F0912"/>
    <w:rsid w:val="784F6AB7"/>
    <w:rsid w:val="78D61CB2"/>
    <w:rsid w:val="78F104FB"/>
    <w:rsid w:val="78FD61AA"/>
    <w:rsid w:val="79493EB1"/>
    <w:rsid w:val="797C5F0E"/>
    <w:rsid w:val="797C66CF"/>
    <w:rsid w:val="79A21387"/>
    <w:rsid w:val="79DA25FF"/>
    <w:rsid w:val="7A5D7279"/>
    <w:rsid w:val="7A7550A6"/>
    <w:rsid w:val="7AAF3771"/>
    <w:rsid w:val="7AE335B2"/>
    <w:rsid w:val="7AEC001A"/>
    <w:rsid w:val="7B375CD2"/>
    <w:rsid w:val="7B3F41B2"/>
    <w:rsid w:val="7B475761"/>
    <w:rsid w:val="7B49298E"/>
    <w:rsid w:val="7B7B57F5"/>
    <w:rsid w:val="7B7D3C44"/>
    <w:rsid w:val="7BDB57AC"/>
    <w:rsid w:val="7BE208A5"/>
    <w:rsid w:val="7BE3068E"/>
    <w:rsid w:val="7C150EF5"/>
    <w:rsid w:val="7C465BE7"/>
    <w:rsid w:val="7C4D4686"/>
    <w:rsid w:val="7C9E2FDD"/>
    <w:rsid w:val="7CAF51D0"/>
    <w:rsid w:val="7CAF6655"/>
    <w:rsid w:val="7CB50BD5"/>
    <w:rsid w:val="7CD64AD7"/>
    <w:rsid w:val="7CDA0194"/>
    <w:rsid w:val="7D2A73BF"/>
    <w:rsid w:val="7D405935"/>
    <w:rsid w:val="7D6E224F"/>
    <w:rsid w:val="7D82314F"/>
    <w:rsid w:val="7D87285F"/>
    <w:rsid w:val="7D9B3B81"/>
    <w:rsid w:val="7DA87B6D"/>
    <w:rsid w:val="7DA957CB"/>
    <w:rsid w:val="7DC82C31"/>
    <w:rsid w:val="7DF366F8"/>
    <w:rsid w:val="7E0F7674"/>
    <w:rsid w:val="7E1F6225"/>
    <w:rsid w:val="7E5940F2"/>
    <w:rsid w:val="7E5B35FF"/>
    <w:rsid w:val="7E6916D3"/>
    <w:rsid w:val="7E9273C7"/>
    <w:rsid w:val="7EA33491"/>
    <w:rsid w:val="7EB6487C"/>
    <w:rsid w:val="7EBF2EFE"/>
    <w:rsid w:val="7ECC1030"/>
    <w:rsid w:val="7EFE1A4D"/>
    <w:rsid w:val="7F2137F9"/>
    <w:rsid w:val="7F504ACB"/>
    <w:rsid w:val="7F5F6399"/>
    <w:rsid w:val="7F7D3E01"/>
    <w:rsid w:val="7F80553B"/>
    <w:rsid w:val="7F9365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Arial" w:hAnsi="Arial" w:cs="Times New Roman" w:eastAsiaTheme="minorEastAsia"/>
      <w:kern w:val="2"/>
      <w:sz w:val="21"/>
      <w:szCs w:val="21"/>
      <w:lang w:val="en-GB" w:eastAsia="en-GB" w:bidi="ar-SA"/>
    </w:rPr>
  </w:style>
  <w:style w:type="paragraph" w:styleId="2">
    <w:name w:val="heading 1"/>
    <w:basedOn w:val="1"/>
    <w:next w:val="1"/>
    <w:link w:val="70"/>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1"/>
    <w:next w:val="1"/>
    <w:link w:val="71"/>
    <w:qFormat/>
    <w:uiPriority w:val="0"/>
    <w:pPr>
      <w:widowControl/>
      <w:tabs>
        <w:tab w:val="left" w:pos="432"/>
      </w:tabs>
      <w:overflowPunct w:val="0"/>
      <w:autoSpaceDE w:val="0"/>
      <w:autoSpaceDN w:val="0"/>
      <w:adjustRightInd w:val="0"/>
      <w:spacing w:before="180" w:after="180" w:line="240" w:lineRule="auto"/>
      <w:jc w:val="left"/>
      <w:textAlignment w:val="baseline"/>
      <w:outlineLvl w:val="1"/>
    </w:pPr>
    <w:rPr>
      <w:rFonts w:eastAsia="MS Mincho"/>
      <w:kern w:val="0"/>
      <w:sz w:val="28"/>
      <w:szCs w:val="32"/>
    </w:rPr>
  </w:style>
  <w:style w:type="paragraph" w:styleId="4">
    <w:name w:val="heading 3"/>
    <w:basedOn w:val="3"/>
    <w:next w:val="1"/>
    <w:link w:val="72"/>
    <w:qFormat/>
    <w:uiPriority w:val="0"/>
    <w:pPr>
      <w:numPr>
        <w:ilvl w:val="2"/>
        <w:numId w:val="1"/>
      </w:numPr>
      <w:spacing w:before="260" w:after="260" w:line="416" w:lineRule="auto"/>
      <w:outlineLvl w:val="2"/>
    </w:pPr>
    <w:rPr>
      <w:sz w:val="24"/>
    </w:rPr>
  </w:style>
  <w:style w:type="paragraph" w:styleId="5">
    <w:name w:val="heading 4"/>
    <w:basedOn w:val="4"/>
    <w:next w:val="1"/>
    <w:link w:val="73"/>
    <w:qFormat/>
    <w:uiPriority w:val="0"/>
    <w:pPr>
      <w:tabs>
        <w:tab w:val="left" w:pos="864"/>
        <w:tab w:val="left" w:pos="2071"/>
        <w:tab w:val="clear" w:pos="720"/>
      </w:tabs>
      <w:spacing w:before="280" w:after="290" w:line="372" w:lineRule="auto"/>
      <w:ind w:left="1884" w:hanging="528"/>
      <w:outlineLvl w:val="3"/>
    </w:pPr>
    <w:rPr>
      <w:rFonts w:eastAsia="黑体"/>
      <w:sz w:val="28"/>
    </w:rPr>
  </w:style>
  <w:style w:type="paragraph" w:styleId="6">
    <w:name w:val="heading 5"/>
    <w:basedOn w:val="1"/>
    <w:next w:val="1"/>
    <w:link w:val="74"/>
    <w:qFormat/>
    <w:uiPriority w:val="0"/>
    <w:pPr>
      <w:keepNext/>
      <w:keepLines/>
      <w:tabs>
        <w:tab w:val="left" w:pos="1008"/>
        <w:tab w:val="left" w:pos="2383"/>
      </w:tabs>
      <w:spacing w:before="280" w:after="290" w:line="372" w:lineRule="auto"/>
      <w:ind w:left="2196" w:hanging="528"/>
      <w:outlineLvl w:val="4"/>
    </w:pPr>
    <w:rPr>
      <w:b/>
      <w:sz w:val="28"/>
    </w:rPr>
  </w:style>
  <w:style w:type="paragraph" w:styleId="7">
    <w:name w:val="heading 6"/>
    <w:basedOn w:val="1"/>
    <w:next w:val="1"/>
    <w:link w:val="75"/>
    <w:qFormat/>
    <w:uiPriority w:val="0"/>
    <w:pPr>
      <w:keepNext/>
      <w:keepLines/>
      <w:tabs>
        <w:tab w:val="left" w:pos="1151"/>
        <w:tab w:val="left" w:pos="2695"/>
      </w:tabs>
      <w:spacing w:before="240" w:after="64" w:line="317" w:lineRule="auto"/>
      <w:ind w:left="2508" w:hanging="528"/>
      <w:outlineLvl w:val="5"/>
    </w:pPr>
    <w:rPr>
      <w:rFonts w:eastAsia="黑体"/>
      <w:b/>
      <w:sz w:val="24"/>
    </w:rPr>
  </w:style>
  <w:style w:type="paragraph" w:styleId="8">
    <w:name w:val="heading 7"/>
    <w:basedOn w:val="1"/>
    <w:next w:val="1"/>
    <w:link w:val="76"/>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7"/>
    <w:qFormat/>
    <w:uiPriority w:val="0"/>
    <w:pPr>
      <w:keepNext/>
      <w:keepLines/>
      <w:tabs>
        <w:tab w:val="left" w:pos="1440"/>
        <w:tab w:val="left" w:pos="3319"/>
      </w:tabs>
      <w:spacing w:before="240" w:after="64" w:line="317" w:lineRule="auto"/>
      <w:ind w:left="3132" w:hanging="528"/>
      <w:outlineLvl w:val="7"/>
    </w:pPr>
    <w:rPr>
      <w:rFonts w:eastAsia="黑体"/>
      <w:sz w:val="24"/>
    </w:rPr>
  </w:style>
  <w:style w:type="paragraph" w:styleId="10">
    <w:name w:val="heading 9"/>
    <w:basedOn w:val="1"/>
    <w:next w:val="1"/>
    <w:link w:val="78"/>
    <w:qFormat/>
    <w:uiPriority w:val="0"/>
    <w:pPr>
      <w:keepNext/>
      <w:keepLines/>
      <w:tabs>
        <w:tab w:val="left" w:pos="1583"/>
        <w:tab w:val="left" w:pos="3631"/>
      </w:tabs>
      <w:spacing w:before="240" w:after="64" w:line="317" w:lineRule="auto"/>
      <w:ind w:left="3444" w:hanging="528"/>
      <w:outlineLvl w:val="8"/>
    </w:pPr>
    <w:rPr>
      <w:rFonts w:eastAsia="黑体"/>
    </w:rPr>
  </w:style>
  <w:style w:type="character" w:default="1" w:styleId="59">
    <w:name w:val="Default Paragraph Font"/>
    <w:semiHidden/>
    <w:unhideWhenUsed/>
    <w:qFormat/>
    <w:uiPriority w:val="1"/>
  </w:style>
  <w:style w:type="table" w:default="1" w:styleId="57">
    <w:name w:val="Normal Table"/>
    <w:semiHidden/>
    <w:unhideWhenUsed/>
    <w:qFormat/>
    <w:uiPriority w:val="99"/>
    <w:tblPr>
      <w:tblCellMar>
        <w:top w:w="0" w:type="dxa"/>
        <w:left w:w="108" w:type="dxa"/>
        <w:bottom w:w="0" w:type="dxa"/>
        <w:right w:w="108" w:type="dxa"/>
      </w:tblCellMar>
    </w:tblPr>
  </w:style>
  <w:style w:type="paragraph" w:styleId="11">
    <w:name w:val="List 3"/>
    <w:basedOn w:val="12"/>
    <w:qFormat/>
    <w:uiPriority w:val="0"/>
    <w:pPr>
      <w:widowControl/>
      <w:spacing w:before="40"/>
      <w:ind w:left="849" w:hanging="283"/>
      <w:jc w:val="left"/>
    </w:pPr>
    <w:rPr>
      <w:rFonts w:eastAsia="MS Mincho"/>
      <w:kern w:val="0"/>
      <w:sz w:val="20"/>
    </w:rPr>
  </w:style>
  <w:style w:type="paragraph" w:styleId="12">
    <w:name w:val="List 2"/>
    <w:basedOn w:val="13"/>
    <w:unhideWhenUsed/>
    <w:qFormat/>
    <w:uiPriority w:val="0"/>
    <w:pPr>
      <w:ind w:left="100" w:leftChars="200"/>
    </w:pPr>
  </w:style>
  <w:style w:type="paragraph" w:styleId="13">
    <w:name w:val="List"/>
    <w:basedOn w:val="1"/>
    <w:unhideWhenUsed/>
    <w:qFormat/>
    <w:uiPriority w:val="0"/>
    <w:pPr>
      <w:ind w:left="200" w:hanging="200" w:hangingChars="200"/>
      <w:contextualSpacing/>
    </w:pPr>
  </w:style>
  <w:style w:type="paragraph" w:styleId="14">
    <w:name w:val="toc 7"/>
    <w:basedOn w:val="1"/>
    <w:next w:val="1"/>
    <w:qFormat/>
    <w:uiPriority w:val="0"/>
    <w:pPr>
      <w:tabs>
        <w:tab w:val="right" w:leader="dot" w:pos="9241"/>
      </w:tabs>
      <w:ind w:firstLine="500" w:firstLineChars="500"/>
      <w:jc w:val="left"/>
    </w:pPr>
    <w:rPr>
      <w:rFonts w:ascii="宋体"/>
    </w:rPr>
  </w:style>
  <w:style w:type="paragraph" w:styleId="15">
    <w:name w:val="List Number 2"/>
    <w:basedOn w:val="16"/>
    <w:qFormat/>
    <w:uiPriority w:val="0"/>
    <w:pPr>
      <w:ind w:left="851"/>
    </w:pPr>
  </w:style>
  <w:style w:type="paragraph" w:styleId="16">
    <w:name w:val="List Number"/>
    <w:basedOn w:val="13"/>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eastAsia="en-US"/>
    </w:rPr>
  </w:style>
  <w:style w:type="paragraph" w:styleId="17">
    <w:name w:val="List Bullet 4"/>
    <w:basedOn w:val="18"/>
    <w:qFormat/>
    <w:uiPriority w:val="0"/>
    <w:pPr>
      <w:tabs>
        <w:tab w:val="left" w:pos="360"/>
        <w:tab w:val="left" w:pos="1259"/>
      </w:tabs>
      <w:ind w:left="1418"/>
    </w:pPr>
  </w:style>
  <w:style w:type="paragraph" w:styleId="18">
    <w:name w:val="List Bullet 3"/>
    <w:basedOn w:val="19"/>
    <w:qFormat/>
    <w:uiPriority w:val="0"/>
    <w:pPr>
      <w:tabs>
        <w:tab w:val="left" w:pos="360"/>
        <w:tab w:val="left" w:pos="1259"/>
      </w:tabs>
      <w:ind w:left="1135"/>
    </w:pPr>
  </w:style>
  <w:style w:type="paragraph" w:styleId="19">
    <w:name w:val="List Bullet 2"/>
    <w:basedOn w:val="20"/>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20">
    <w:name w:val="List Bullet"/>
    <w:basedOn w:val="1"/>
    <w:qFormat/>
    <w:uiPriority w:val="0"/>
    <w:pPr>
      <w:widowControl/>
      <w:tabs>
        <w:tab w:val="left" w:pos="360"/>
        <w:tab w:val="left" w:pos="1259"/>
      </w:tabs>
      <w:spacing w:before="40"/>
      <w:ind w:left="1622" w:hanging="1055"/>
      <w:jc w:val="left"/>
    </w:pPr>
    <w:rPr>
      <w:rFonts w:eastAsia="MS Mincho"/>
      <w:kern w:val="0"/>
      <w:sz w:val="20"/>
    </w:rPr>
  </w:style>
  <w:style w:type="paragraph" w:styleId="21">
    <w:name w:val="index 8"/>
    <w:basedOn w:val="1"/>
    <w:next w:val="1"/>
    <w:qFormat/>
    <w:uiPriority w:val="0"/>
    <w:pPr>
      <w:ind w:left="1680" w:hanging="210"/>
      <w:jc w:val="left"/>
    </w:pPr>
    <w:rPr>
      <w:rFonts w:ascii="Calibri" w:hAnsi="Calibri"/>
      <w:sz w:val="20"/>
      <w:szCs w:val="20"/>
    </w:rPr>
  </w:style>
  <w:style w:type="paragraph" w:styleId="22">
    <w:name w:val="caption"/>
    <w:basedOn w:val="1"/>
    <w:next w:val="1"/>
    <w:link w:val="90"/>
    <w:qFormat/>
    <w:uiPriority w:val="0"/>
    <w:pPr>
      <w:spacing w:before="152"/>
    </w:pPr>
    <w:rPr>
      <w:rFonts w:eastAsia="黑体" w:cs="Arial"/>
      <w:sz w:val="20"/>
      <w:szCs w:val="20"/>
    </w:rPr>
  </w:style>
  <w:style w:type="paragraph" w:styleId="23">
    <w:name w:val="index 5"/>
    <w:basedOn w:val="1"/>
    <w:next w:val="1"/>
    <w:qFormat/>
    <w:uiPriority w:val="0"/>
    <w:pPr>
      <w:ind w:left="1050" w:hanging="210"/>
      <w:jc w:val="left"/>
    </w:pPr>
    <w:rPr>
      <w:rFonts w:ascii="Calibri" w:hAnsi="Calibri"/>
      <w:sz w:val="20"/>
      <w:szCs w:val="20"/>
    </w:rPr>
  </w:style>
  <w:style w:type="paragraph" w:styleId="24">
    <w:name w:val="Document Map"/>
    <w:basedOn w:val="1"/>
    <w:link w:val="69"/>
    <w:unhideWhenUsed/>
    <w:qFormat/>
    <w:uiPriority w:val="0"/>
    <w:rPr>
      <w:rFonts w:ascii="宋体"/>
      <w:sz w:val="18"/>
      <w:szCs w:val="18"/>
    </w:rPr>
  </w:style>
  <w:style w:type="paragraph" w:styleId="25">
    <w:name w:val="annotation text"/>
    <w:basedOn w:val="1"/>
    <w:link w:val="176"/>
    <w:unhideWhenUsed/>
    <w:qFormat/>
    <w:uiPriority w:val="0"/>
    <w:pPr>
      <w:jc w:val="left"/>
    </w:pPr>
  </w:style>
  <w:style w:type="paragraph" w:styleId="26">
    <w:name w:val="index 6"/>
    <w:basedOn w:val="1"/>
    <w:next w:val="1"/>
    <w:qFormat/>
    <w:uiPriority w:val="0"/>
    <w:pPr>
      <w:ind w:left="1260" w:hanging="210"/>
      <w:jc w:val="left"/>
    </w:pPr>
    <w:rPr>
      <w:rFonts w:ascii="Calibri" w:hAnsi="Calibri"/>
      <w:sz w:val="20"/>
      <w:szCs w:val="20"/>
    </w:rPr>
  </w:style>
  <w:style w:type="paragraph" w:styleId="27">
    <w:name w:val="Body Text"/>
    <w:basedOn w:val="1"/>
    <w:link w:val="125"/>
    <w:qFormat/>
    <w:uiPriority w:val="0"/>
    <w:pPr>
      <w:widowControl/>
      <w:spacing w:before="40" w:after="120"/>
      <w:jc w:val="left"/>
    </w:pPr>
    <w:rPr>
      <w:rFonts w:eastAsia="MS Mincho"/>
      <w:kern w:val="0"/>
      <w:sz w:val="20"/>
    </w:rPr>
  </w:style>
  <w:style w:type="paragraph" w:styleId="28">
    <w:name w:val="index 4"/>
    <w:basedOn w:val="1"/>
    <w:next w:val="1"/>
    <w:qFormat/>
    <w:uiPriority w:val="0"/>
    <w:pPr>
      <w:ind w:left="840" w:hanging="210"/>
      <w:jc w:val="left"/>
    </w:pPr>
    <w:rPr>
      <w:rFonts w:ascii="Calibri" w:hAnsi="Calibri"/>
      <w:sz w:val="20"/>
      <w:szCs w:val="20"/>
    </w:rPr>
  </w:style>
  <w:style w:type="paragraph" w:styleId="29">
    <w:name w:val="toc 5"/>
    <w:basedOn w:val="1"/>
    <w:next w:val="1"/>
    <w:qFormat/>
    <w:uiPriority w:val="0"/>
    <w:pPr>
      <w:tabs>
        <w:tab w:val="right" w:leader="dot" w:pos="9241"/>
      </w:tabs>
      <w:ind w:firstLine="300" w:firstLineChars="300"/>
      <w:jc w:val="left"/>
    </w:pPr>
    <w:rPr>
      <w:rFonts w:ascii="宋体"/>
    </w:rPr>
  </w:style>
  <w:style w:type="paragraph" w:styleId="30">
    <w:name w:val="toc 3"/>
    <w:basedOn w:val="1"/>
    <w:next w:val="1"/>
    <w:qFormat/>
    <w:uiPriority w:val="39"/>
    <w:pPr>
      <w:tabs>
        <w:tab w:val="right" w:leader="dot" w:pos="9241"/>
      </w:tabs>
      <w:ind w:firstLine="100" w:firstLineChars="100"/>
      <w:jc w:val="left"/>
    </w:pPr>
    <w:rPr>
      <w:rFonts w:ascii="宋体"/>
    </w:rPr>
  </w:style>
  <w:style w:type="paragraph" w:styleId="31">
    <w:name w:val="Plain Text"/>
    <w:basedOn w:val="1"/>
    <w:link w:val="117"/>
    <w:unhideWhenUsed/>
    <w:qFormat/>
    <w:uiPriority w:val="99"/>
    <w:pPr>
      <w:widowControl/>
      <w:spacing w:before="40"/>
      <w:jc w:val="left"/>
    </w:pPr>
    <w:rPr>
      <w:rFonts w:ascii="Consolas" w:hAnsi="Consolas" w:eastAsia="Calibri"/>
      <w:kern w:val="0"/>
      <w:lang w:eastAsia="en-US"/>
    </w:rPr>
  </w:style>
  <w:style w:type="paragraph" w:styleId="32">
    <w:name w:val="List Bullet 5"/>
    <w:basedOn w:val="17"/>
    <w:qFormat/>
    <w:uiPriority w:val="0"/>
    <w:pPr>
      <w:ind w:left="1702"/>
    </w:pPr>
  </w:style>
  <w:style w:type="paragraph" w:styleId="33">
    <w:name w:val="toc 8"/>
    <w:basedOn w:val="1"/>
    <w:next w:val="1"/>
    <w:qFormat/>
    <w:uiPriority w:val="0"/>
    <w:pPr>
      <w:tabs>
        <w:tab w:val="right" w:leader="dot" w:pos="9241"/>
      </w:tabs>
      <w:ind w:firstLine="607" w:firstLineChars="600"/>
      <w:jc w:val="left"/>
    </w:pPr>
    <w:rPr>
      <w:rFonts w:ascii="宋体"/>
    </w:rPr>
  </w:style>
  <w:style w:type="paragraph" w:styleId="34">
    <w:name w:val="index 3"/>
    <w:basedOn w:val="1"/>
    <w:next w:val="1"/>
    <w:qFormat/>
    <w:uiPriority w:val="0"/>
    <w:pPr>
      <w:ind w:left="630" w:hanging="210"/>
      <w:jc w:val="left"/>
    </w:pPr>
    <w:rPr>
      <w:rFonts w:ascii="Calibri" w:hAnsi="Calibri"/>
      <w:sz w:val="20"/>
      <w:szCs w:val="20"/>
    </w:rPr>
  </w:style>
  <w:style w:type="paragraph" w:styleId="35">
    <w:name w:val="endnote text"/>
    <w:basedOn w:val="1"/>
    <w:link w:val="193"/>
    <w:qFormat/>
    <w:uiPriority w:val="0"/>
    <w:pPr>
      <w:snapToGrid w:val="0"/>
      <w:jc w:val="left"/>
    </w:pPr>
  </w:style>
  <w:style w:type="paragraph" w:styleId="36">
    <w:name w:val="Balloon Text"/>
    <w:basedOn w:val="1"/>
    <w:link w:val="67"/>
    <w:unhideWhenUsed/>
    <w:qFormat/>
    <w:uiPriority w:val="0"/>
    <w:rPr>
      <w:sz w:val="18"/>
      <w:szCs w:val="18"/>
    </w:rPr>
  </w:style>
  <w:style w:type="paragraph" w:styleId="37">
    <w:name w:val="footer"/>
    <w:basedOn w:val="1"/>
    <w:link w:val="113"/>
    <w:qFormat/>
    <w:uiPriority w:val="99"/>
    <w:pPr>
      <w:tabs>
        <w:tab w:val="center" w:pos="4153"/>
        <w:tab w:val="right" w:pos="8306"/>
      </w:tabs>
      <w:snapToGrid w:val="0"/>
      <w:jc w:val="left"/>
    </w:pPr>
    <w:rPr>
      <w:sz w:val="18"/>
      <w:szCs w:val="18"/>
    </w:rPr>
  </w:style>
  <w:style w:type="paragraph" w:styleId="38">
    <w:name w:val="header"/>
    <w:basedOn w:val="1"/>
    <w:link w:val="130"/>
    <w:qFormat/>
    <w:uiPriority w:val="99"/>
    <w:pPr>
      <w:pBdr>
        <w:bottom w:val="single" w:color="auto" w:sz="6" w:space="1"/>
      </w:pBdr>
      <w:tabs>
        <w:tab w:val="center" w:pos="4153"/>
        <w:tab w:val="right" w:pos="8306"/>
      </w:tabs>
      <w:snapToGrid w:val="0"/>
      <w:jc w:val="center"/>
    </w:pPr>
    <w:rPr>
      <w:sz w:val="18"/>
      <w:szCs w:val="18"/>
    </w:rPr>
  </w:style>
  <w:style w:type="paragraph" w:styleId="39">
    <w:name w:val="toc 1"/>
    <w:basedOn w:val="1"/>
    <w:next w:val="1"/>
    <w:qFormat/>
    <w:uiPriority w:val="39"/>
    <w:pPr>
      <w:tabs>
        <w:tab w:val="right" w:leader="dot" w:pos="9242"/>
      </w:tabs>
      <w:spacing w:beforeLines="25" w:afterLines="25"/>
      <w:jc w:val="left"/>
    </w:pPr>
  </w:style>
  <w:style w:type="paragraph" w:styleId="40">
    <w:name w:val="toc 4"/>
    <w:basedOn w:val="1"/>
    <w:next w:val="1"/>
    <w:qFormat/>
    <w:uiPriority w:val="0"/>
    <w:pPr>
      <w:tabs>
        <w:tab w:val="right" w:leader="dot" w:pos="9241"/>
      </w:tabs>
      <w:ind w:firstLine="200" w:firstLineChars="200"/>
      <w:jc w:val="left"/>
    </w:pPr>
    <w:rPr>
      <w:rFonts w:ascii="宋体"/>
    </w:rPr>
  </w:style>
  <w:style w:type="paragraph" w:styleId="41">
    <w:name w:val="index heading"/>
    <w:basedOn w:val="1"/>
    <w:next w:val="42"/>
    <w:qFormat/>
    <w:uiPriority w:val="0"/>
    <w:pPr>
      <w:spacing w:before="120" w:after="120"/>
      <w:jc w:val="center"/>
    </w:pPr>
    <w:rPr>
      <w:rFonts w:ascii="Calibri" w:hAnsi="Calibri"/>
      <w:b/>
      <w:bCs/>
      <w:iCs/>
      <w:szCs w:val="20"/>
    </w:rPr>
  </w:style>
  <w:style w:type="paragraph" w:styleId="42">
    <w:name w:val="index 1"/>
    <w:basedOn w:val="1"/>
    <w:next w:val="43"/>
    <w:qFormat/>
    <w:uiPriority w:val="0"/>
    <w:pPr>
      <w:tabs>
        <w:tab w:val="right" w:leader="dot" w:pos="9299"/>
      </w:tabs>
      <w:jc w:val="left"/>
    </w:pPr>
    <w:rPr>
      <w:rFonts w:ascii="宋体"/>
    </w:rPr>
  </w:style>
  <w:style w:type="paragraph" w:customStyle="1" w:styleId="43">
    <w:name w:val="段"/>
    <w:link w:val="102"/>
    <w:qFormat/>
    <w:uiPriority w:val="0"/>
    <w:pPr>
      <w:tabs>
        <w:tab w:val="center" w:pos="4201"/>
        <w:tab w:val="right" w:leader="dot" w:pos="9298"/>
      </w:tabs>
      <w:autoSpaceDE w:val="0"/>
      <w:autoSpaceDN w:val="0"/>
      <w:spacing w:after="160" w:line="259" w:lineRule="auto"/>
      <w:ind w:firstLine="420" w:firstLineChars="200"/>
      <w:jc w:val="both"/>
    </w:pPr>
    <w:rPr>
      <w:rFonts w:ascii="宋体" w:hAnsi="Arial" w:cs="Times New Roman" w:eastAsiaTheme="minorEastAsia"/>
      <w:kern w:val="2"/>
      <w:sz w:val="21"/>
      <w:szCs w:val="21"/>
      <w:lang w:val="en-US" w:eastAsia="zh-CN" w:bidi="ar-SA"/>
    </w:rPr>
  </w:style>
  <w:style w:type="paragraph" w:styleId="44">
    <w:name w:val="footnote text"/>
    <w:basedOn w:val="1"/>
    <w:link w:val="150"/>
    <w:qFormat/>
    <w:uiPriority w:val="0"/>
    <w:pPr>
      <w:tabs>
        <w:tab w:val="left" w:pos="0"/>
      </w:tabs>
      <w:snapToGrid w:val="0"/>
      <w:jc w:val="left"/>
    </w:pPr>
    <w:rPr>
      <w:rFonts w:ascii="宋体"/>
      <w:sz w:val="18"/>
      <w:szCs w:val="18"/>
    </w:rPr>
  </w:style>
  <w:style w:type="paragraph" w:styleId="45">
    <w:name w:val="toc 6"/>
    <w:basedOn w:val="1"/>
    <w:next w:val="1"/>
    <w:qFormat/>
    <w:uiPriority w:val="0"/>
    <w:pPr>
      <w:tabs>
        <w:tab w:val="right" w:leader="dot" w:pos="9241"/>
      </w:tabs>
      <w:ind w:firstLine="400" w:firstLineChars="400"/>
      <w:jc w:val="left"/>
    </w:pPr>
    <w:rPr>
      <w:rFonts w:ascii="宋体"/>
    </w:rPr>
  </w:style>
  <w:style w:type="paragraph" w:styleId="46">
    <w:name w:val="List 5"/>
    <w:basedOn w:val="47"/>
    <w:qFormat/>
    <w:uiPriority w:val="0"/>
    <w:pPr>
      <w:ind w:left="1702"/>
    </w:pPr>
  </w:style>
  <w:style w:type="paragraph" w:styleId="47">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8">
    <w:name w:val="index 7"/>
    <w:basedOn w:val="1"/>
    <w:next w:val="1"/>
    <w:qFormat/>
    <w:uiPriority w:val="0"/>
    <w:pPr>
      <w:ind w:left="1470" w:hanging="210"/>
      <w:jc w:val="left"/>
    </w:pPr>
    <w:rPr>
      <w:rFonts w:ascii="Calibri" w:hAnsi="Calibri"/>
      <w:sz w:val="20"/>
      <w:szCs w:val="20"/>
    </w:rPr>
  </w:style>
  <w:style w:type="paragraph" w:styleId="49">
    <w:name w:val="index 9"/>
    <w:basedOn w:val="1"/>
    <w:next w:val="1"/>
    <w:qFormat/>
    <w:uiPriority w:val="0"/>
    <w:pPr>
      <w:ind w:left="1890" w:hanging="210"/>
      <w:jc w:val="left"/>
    </w:pPr>
    <w:rPr>
      <w:rFonts w:ascii="Calibri" w:hAnsi="Calibri"/>
      <w:sz w:val="20"/>
      <w:szCs w:val="20"/>
    </w:rPr>
  </w:style>
  <w:style w:type="paragraph" w:styleId="50">
    <w:name w:val="table of figures"/>
    <w:basedOn w:val="1"/>
    <w:next w:val="1"/>
    <w:qFormat/>
    <w:uiPriority w:val="99"/>
    <w:pPr>
      <w:widowControl/>
      <w:tabs>
        <w:tab w:val="left" w:pos="811"/>
      </w:tabs>
      <w:spacing w:before="60"/>
      <w:ind w:left="811" w:hanging="811"/>
      <w:jc w:val="left"/>
    </w:pPr>
    <w:rPr>
      <w:rFonts w:eastAsia="MS Mincho"/>
      <w:kern w:val="0"/>
      <w:sz w:val="20"/>
    </w:rPr>
  </w:style>
  <w:style w:type="paragraph" w:styleId="51">
    <w:name w:val="toc 2"/>
    <w:basedOn w:val="1"/>
    <w:next w:val="1"/>
    <w:qFormat/>
    <w:uiPriority w:val="39"/>
    <w:pPr>
      <w:tabs>
        <w:tab w:val="right" w:leader="dot" w:pos="9242"/>
      </w:tabs>
    </w:pPr>
    <w:rPr>
      <w:rFonts w:ascii="宋体"/>
    </w:rPr>
  </w:style>
  <w:style w:type="paragraph" w:styleId="52">
    <w:name w:val="toc 9"/>
    <w:basedOn w:val="1"/>
    <w:next w:val="1"/>
    <w:qFormat/>
    <w:uiPriority w:val="0"/>
    <w:pPr>
      <w:ind w:left="1470"/>
      <w:jc w:val="left"/>
    </w:pPr>
    <w:rPr>
      <w:sz w:val="20"/>
      <w:szCs w:val="20"/>
    </w:rPr>
  </w:style>
  <w:style w:type="paragraph" w:styleId="53">
    <w:name w:val="Normal (Web)"/>
    <w:basedOn w:val="1"/>
    <w:unhideWhenUsed/>
    <w:qFormat/>
    <w:uiPriority w:val="99"/>
    <w:pPr>
      <w:widowControl/>
      <w:spacing w:before="100" w:beforeAutospacing="1" w:after="100" w:afterAutospacing="1"/>
      <w:jc w:val="left"/>
    </w:pPr>
    <w:rPr>
      <w:rFonts w:eastAsia="Calibri"/>
      <w:kern w:val="0"/>
      <w:sz w:val="24"/>
    </w:rPr>
  </w:style>
  <w:style w:type="paragraph" w:styleId="54">
    <w:name w:val="index 2"/>
    <w:basedOn w:val="1"/>
    <w:next w:val="1"/>
    <w:qFormat/>
    <w:uiPriority w:val="0"/>
    <w:pPr>
      <w:ind w:left="420" w:hanging="210"/>
      <w:jc w:val="left"/>
    </w:pPr>
    <w:rPr>
      <w:rFonts w:ascii="Calibri" w:hAnsi="Calibri"/>
      <w:sz w:val="20"/>
      <w:szCs w:val="20"/>
    </w:rPr>
  </w:style>
  <w:style w:type="paragraph" w:styleId="55">
    <w:name w:val="Title"/>
    <w:basedOn w:val="1"/>
    <w:next w:val="1"/>
    <w:qFormat/>
    <w:uiPriority w:val="10"/>
    <w:pPr>
      <w:spacing w:before="240" w:after="60"/>
      <w:ind w:left="1701" w:hanging="1701"/>
      <w:outlineLvl w:val="0"/>
    </w:pPr>
    <w:rPr>
      <w:rFonts w:ascii="Arial" w:hAnsi="Arial" w:cs="Arial"/>
      <w:b/>
      <w:bCs/>
      <w:kern w:val="28"/>
    </w:rPr>
  </w:style>
  <w:style w:type="paragraph" w:styleId="56">
    <w:name w:val="annotation subject"/>
    <w:basedOn w:val="25"/>
    <w:next w:val="25"/>
    <w:link w:val="92"/>
    <w:semiHidden/>
    <w:qFormat/>
    <w:uiPriority w:val="0"/>
    <w:pPr>
      <w:widowControl/>
      <w:spacing w:before="40"/>
    </w:pPr>
    <w:rPr>
      <w:rFonts w:eastAsia="MS Mincho"/>
      <w:b/>
      <w:bCs/>
      <w:kern w:val="0"/>
      <w:sz w:val="20"/>
      <w:szCs w:val="20"/>
    </w:rPr>
  </w:style>
  <w:style w:type="table" w:styleId="58">
    <w:name w:val="Table Grid"/>
    <w:basedOn w:val="57"/>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0">
    <w:name w:val="endnote reference"/>
    <w:basedOn w:val="59"/>
    <w:qFormat/>
    <w:uiPriority w:val="0"/>
    <w:rPr>
      <w:vertAlign w:val="superscript"/>
    </w:rPr>
  </w:style>
  <w:style w:type="character" w:styleId="61">
    <w:name w:val="page number"/>
    <w:basedOn w:val="59"/>
    <w:qFormat/>
    <w:uiPriority w:val="0"/>
  </w:style>
  <w:style w:type="character" w:styleId="62">
    <w:name w:val="FollowedHyperlink"/>
    <w:basedOn w:val="59"/>
    <w:qFormat/>
    <w:uiPriority w:val="0"/>
    <w:rPr>
      <w:color w:val="800080"/>
      <w:u w:val="single"/>
    </w:rPr>
  </w:style>
  <w:style w:type="character" w:styleId="63">
    <w:name w:val="Emphasis"/>
    <w:qFormat/>
    <w:uiPriority w:val="0"/>
    <w:rPr>
      <w:i/>
      <w:iCs/>
    </w:rPr>
  </w:style>
  <w:style w:type="character" w:styleId="64">
    <w:name w:val="Hyperlink"/>
    <w:basedOn w:val="59"/>
    <w:qFormat/>
    <w:uiPriority w:val="99"/>
    <w:rPr>
      <w:color w:val="0000FF"/>
      <w:spacing w:val="0"/>
      <w:w w:val="100"/>
      <w:szCs w:val="21"/>
      <w:u w:val="single"/>
      <w:lang w:val="en-US" w:eastAsia="zh-CN"/>
    </w:rPr>
  </w:style>
  <w:style w:type="character" w:styleId="65">
    <w:name w:val="annotation reference"/>
    <w:qFormat/>
    <w:uiPriority w:val="0"/>
    <w:rPr>
      <w:sz w:val="16"/>
    </w:rPr>
  </w:style>
  <w:style w:type="character" w:styleId="66">
    <w:name w:val="footnote reference"/>
    <w:basedOn w:val="59"/>
    <w:qFormat/>
    <w:uiPriority w:val="0"/>
    <w:rPr>
      <w:vertAlign w:val="superscript"/>
    </w:rPr>
  </w:style>
  <w:style w:type="character" w:customStyle="1" w:styleId="67">
    <w:name w:val="批注框文本 Char"/>
    <w:basedOn w:val="59"/>
    <w:link w:val="36"/>
    <w:qFormat/>
    <w:uiPriority w:val="0"/>
    <w:rPr>
      <w:kern w:val="2"/>
      <w:sz w:val="18"/>
      <w:szCs w:val="18"/>
    </w:rPr>
  </w:style>
  <w:style w:type="paragraph" w:styleId="68">
    <w:name w:val="List Paragraph"/>
    <w:basedOn w:val="1"/>
    <w:link w:val="273"/>
    <w:unhideWhenUsed/>
    <w:qFormat/>
    <w:uiPriority w:val="34"/>
    <w:pPr>
      <w:ind w:firstLine="420" w:firstLineChars="200"/>
    </w:pPr>
  </w:style>
  <w:style w:type="character" w:customStyle="1" w:styleId="69">
    <w:name w:val="文档结构图 Char"/>
    <w:basedOn w:val="59"/>
    <w:link w:val="24"/>
    <w:qFormat/>
    <w:uiPriority w:val="0"/>
    <w:rPr>
      <w:rFonts w:ascii="宋体"/>
      <w:kern w:val="2"/>
      <w:sz w:val="18"/>
      <w:szCs w:val="18"/>
    </w:rPr>
  </w:style>
  <w:style w:type="character" w:customStyle="1" w:styleId="70">
    <w:name w:val="标题 1 Char"/>
    <w:basedOn w:val="59"/>
    <w:link w:val="2"/>
    <w:qFormat/>
    <w:uiPriority w:val="0"/>
    <w:rPr>
      <w:b/>
      <w:bCs/>
      <w:kern w:val="44"/>
      <w:sz w:val="44"/>
      <w:szCs w:val="44"/>
    </w:rPr>
  </w:style>
  <w:style w:type="character" w:customStyle="1" w:styleId="71">
    <w:name w:val="标题 2 Char"/>
    <w:basedOn w:val="59"/>
    <w:link w:val="3"/>
    <w:qFormat/>
    <w:uiPriority w:val="0"/>
    <w:rPr>
      <w:rFonts w:ascii="Arial" w:hAnsi="Arial" w:eastAsia="MS Mincho"/>
      <w:sz w:val="28"/>
      <w:szCs w:val="32"/>
      <w:lang w:val="en-GB"/>
    </w:rPr>
  </w:style>
  <w:style w:type="character" w:customStyle="1" w:styleId="72">
    <w:name w:val="标题 3 Char"/>
    <w:basedOn w:val="59"/>
    <w:link w:val="4"/>
    <w:qFormat/>
    <w:uiPriority w:val="0"/>
    <w:rPr>
      <w:rFonts w:ascii="Arial" w:hAnsi="Arial" w:eastAsia="MS Mincho"/>
      <w:bCs/>
      <w:kern w:val="2"/>
      <w:sz w:val="24"/>
      <w:szCs w:val="32"/>
    </w:rPr>
  </w:style>
  <w:style w:type="character" w:customStyle="1" w:styleId="73">
    <w:name w:val="标题 4 Char"/>
    <w:basedOn w:val="59"/>
    <w:link w:val="5"/>
    <w:qFormat/>
    <w:uiPriority w:val="0"/>
    <w:rPr>
      <w:rFonts w:ascii="Arial" w:hAnsi="Arial" w:eastAsia="黑体"/>
      <w:b/>
      <w:kern w:val="2"/>
      <w:sz w:val="28"/>
      <w:szCs w:val="24"/>
    </w:rPr>
  </w:style>
  <w:style w:type="character" w:customStyle="1" w:styleId="74">
    <w:name w:val="标题 5 Char"/>
    <w:basedOn w:val="59"/>
    <w:link w:val="6"/>
    <w:qFormat/>
    <w:uiPriority w:val="0"/>
    <w:rPr>
      <w:b/>
      <w:kern w:val="2"/>
      <w:sz w:val="28"/>
      <w:szCs w:val="24"/>
    </w:rPr>
  </w:style>
  <w:style w:type="character" w:customStyle="1" w:styleId="75">
    <w:name w:val="标题 6 Char"/>
    <w:basedOn w:val="59"/>
    <w:link w:val="7"/>
    <w:qFormat/>
    <w:uiPriority w:val="0"/>
    <w:rPr>
      <w:rFonts w:ascii="Arial" w:hAnsi="Arial" w:eastAsia="黑体"/>
      <w:b/>
      <w:kern w:val="2"/>
      <w:sz w:val="24"/>
      <w:szCs w:val="24"/>
    </w:rPr>
  </w:style>
  <w:style w:type="character" w:customStyle="1" w:styleId="76">
    <w:name w:val="标题 7 Char"/>
    <w:basedOn w:val="59"/>
    <w:link w:val="8"/>
    <w:qFormat/>
    <w:uiPriority w:val="0"/>
    <w:rPr>
      <w:b/>
      <w:kern w:val="2"/>
      <w:sz w:val="24"/>
      <w:szCs w:val="24"/>
    </w:rPr>
  </w:style>
  <w:style w:type="character" w:customStyle="1" w:styleId="77">
    <w:name w:val="标题 8 Char"/>
    <w:basedOn w:val="59"/>
    <w:link w:val="9"/>
    <w:qFormat/>
    <w:uiPriority w:val="0"/>
    <w:rPr>
      <w:rFonts w:ascii="Arial" w:hAnsi="Arial" w:eastAsia="黑体"/>
      <w:kern w:val="2"/>
      <w:sz w:val="24"/>
      <w:szCs w:val="24"/>
    </w:rPr>
  </w:style>
  <w:style w:type="character" w:customStyle="1" w:styleId="78">
    <w:name w:val="标题 9 Char"/>
    <w:basedOn w:val="59"/>
    <w:link w:val="10"/>
    <w:qFormat/>
    <w:uiPriority w:val="0"/>
    <w:rPr>
      <w:rFonts w:ascii="Arial" w:hAnsi="Arial" w:eastAsia="黑体"/>
      <w:kern w:val="2"/>
      <w:sz w:val="21"/>
      <w:szCs w:val="24"/>
    </w:rPr>
  </w:style>
  <w:style w:type="character" w:customStyle="1" w:styleId="79">
    <w:name w:val="Char Char5"/>
    <w:qFormat/>
    <w:uiPriority w:val="0"/>
    <w:rPr>
      <w:rFonts w:ascii="Arial" w:hAnsi="Arial" w:eastAsia="MS Mincho" w:cs="Arial"/>
      <w:bCs/>
      <w:sz w:val="24"/>
      <w:szCs w:val="28"/>
      <w:lang w:val="en-GB" w:eastAsia="en-GB" w:bidi="ar-SA"/>
    </w:rPr>
  </w:style>
  <w:style w:type="character" w:customStyle="1" w:styleId="80">
    <w:name w:val="ComeBack Char Char"/>
    <w:basedOn w:val="81"/>
    <w:link w:val="82"/>
    <w:qFormat/>
    <w:uiPriority w:val="0"/>
    <w:rPr>
      <w:rFonts w:ascii="Arial" w:hAnsi="Arial" w:eastAsia="MS Mincho"/>
      <w:szCs w:val="24"/>
      <w:lang w:val="en-GB" w:eastAsia="en-GB" w:bidi="ar-SA"/>
    </w:rPr>
  </w:style>
  <w:style w:type="character" w:customStyle="1" w:styleId="81">
    <w:name w:val="Doc-text2 Char"/>
    <w:qFormat/>
    <w:uiPriority w:val="0"/>
    <w:rPr>
      <w:rFonts w:ascii="Arial" w:hAnsi="Arial" w:eastAsia="MS Mincho"/>
      <w:szCs w:val="24"/>
      <w:lang w:val="en-GB" w:eastAsia="en-GB" w:bidi="ar-SA"/>
    </w:rPr>
  </w:style>
  <w:style w:type="paragraph" w:customStyle="1" w:styleId="82">
    <w:name w:val="ComeBack"/>
    <w:basedOn w:val="83"/>
    <w:next w:val="83"/>
    <w:link w:val="80"/>
    <w:qFormat/>
    <w:uiPriority w:val="0"/>
    <w:pPr>
      <w:tabs>
        <w:tab w:val="left" w:pos="1259"/>
        <w:tab w:val="left" w:pos="1622"/>
      </w:tabs>
      <w:ind w:left="1619" w:hanging="360"/>
    </w:pPr>
  </w:style>
  <w:style w:type="paragraph" w:customStyle="1" w:styleId="83">
    <w:name w:val="Doc-text2"/>
    <w:basedOn w:val="1"/>
    <w:link w:val="131"/>
    <w:qFormat/>
    <w:uiPriority w:val="0"/>
    <w:pPr>
      <w:widowControl/>
      <w:tabs>
        <w:tab w:val="left" w:pos="1622"/>
      </w:tabs>
      <w:ind w:left="1622" w:hanging="363"/>
      <w:jc w:val="left"/>
    </w:pPr>
    <w:rPr>
      <w:rFonts w:eastAsia="MS Mincho"/>
      <w:kern w:val="0"/>
      <w:sz w:val="20"/>
    </w:rPr>
  </w:style>
  <w:style w:type="character" w:customStyle="1" w:styleId="84">
    <w:name w:val="Bold Comments Char"/>
    <w:link w:val="85"/>
    <w:qFormat/>
    <w:uiPriority w:val="0"/>
    <w:rPr>
      <w:rFonts w:ascii="Arial" w:hAnsi="Arial" w:eastAsia="MS Mincho"/>
      <w:b/>
      <w:szCs w:val="24"/>
      <w:lang w:val="en-GB" w:eastAsia="en-GB"/>
    </w:rPr>
  </w:style>
  <w:style w:type="paragraph" w:customStyle="1" w:styleId="85">
    <w:name w:val="Bold Comments"/>
    <w:basedOn w:val="86"/>
    <w:link w:val="84"/>
    <w:qFormat/>
    <w:uiPriority w:val="0"/>
  </w:style>
  <w:style w:type="paragraph" w:customStyle="1" w:styleId="86">
    <w:name w:val="SubHeading"/>
    <w:basedOn w:val="1"/>
    <w:next w:val="87"/>
    <w:link w:val="120"/>
    <w:qFormat/>
    <w:uiPriority w:val="0"/>
    <w:pPr>
      <w:widowControl/>
      <w:spacing w:before="240" w:after="60"/>
      <w:jc w:val="left"/>
      <w:outlineLvl w:val="8"/>
    </w:pPr>
    <w:rPr>
      <w:rFonts w:eastAsia="MS Mincho"/>
      <w:b/>
      <w:kern w:val="0"/>
      <w:sz w:val="20"/>
    </w:rPr>
  </w:style>
  <w:style w:type="paragraph" w:customStyle="1" w:styleId="87">
    <w:name w:val="Doc-title"/>
    <w:basedOn w:val="1"/>
    <w:next w:val="83"/>
    <w:link w:val="111"/>
    <w:qFormat/>
    <w:uiPriority w:val="0"/>
    <w:pPr>
      <w:widowControl/>
      <w:ind w:left="1260" w:hanging="1260"/>
      <w:jc w:val="left"/>
    </w:pPr>
    <w:rPr>
      <w:rFonts w:eastAsia="MS Mincho"/>
      <w:kern w:val="0"/>
      <w:sz w:val="20"/>
    </w:rPr>
  </w:style>
  <w:style w:type="character" w:customStyle="1" w:styleId="88">
    <w:name w:val="TH Char"/>
    <w:link w:val="89"/>
    <w:qFormat/>
    <w:uiPriority w:val="0"/>
    <w:rPr>
      <w:rFonts w:ascii="Arial" w:hAnsi="Arial" w:eastAsia="Batang"/>
      <w:b/>
      <w:color w:val="0000FF"/>
      <w:kern w:val="2"/>
      <w:lang w:eastAsia="en-US"/>
    </w:rPr>
  </w:style>
  <w:style w:type="paragraph" w:customStyle="1" w:styleId="89">
    <w:name w:val="TH"/>
    <w:basedOn w:val="1"/>
    <w:link w:val="88"/>
    <w:qFormat/>
    <w:uiPriority w:val="0"/>
    <w:pPr>
      <w:keepNext/>
      <w:keepLines/>
      <w:widowControl/>
      <w:spacing w:before="60" w:after="180"/>
      <w:jc w:val="center"/>
    </w:pPr>
    <w:rPr>
      <w:rFonts w:eastAsia="Batang"/>
      <w:b/>
      <w:color w:val="0000FF"/>
      <w:sz w:val="20"/>
      <w:szCs w:val="20"/>
      <w:lang w:eastAsia="en-US"/>
    </w:rPr>
  </w:style>
  <w:style w:type="character" w:customStyle="1" w:styleId="90">
    <w:name w:val="题注 Char"/>
    <w:link w:val="22"/>
    <w:qFormat/>
    <w:uiPriority w:val="99"/>
    <w:rPr>
      <w:rFonts w:ascii="Arial" w:hAnsi="Arial" w:eastAsia="黑体" w:cs="Arial"/>
      <w:kern w:val="2"/>
    </w:rPr>
  </w:style>
  <w:style w:type="character" w:customStyle="1" w:styleId="91">
    <w:name w:val="标题 3 Char Char"/>
    <w:basedOn w:val="59"/>
    <w:qFormat/>
    <w:uiPriority w:val="0"/>
    <w:rPr>
      <w:b/>
      <w:bCs/>
      <w:kern w:val="2"/>
      <w:sz w:val="32"/>
      <w:szCs w:val="32"/>
    </w:rPr>
  </w:style>
  <w:style w:type="character" w:customStyle="1" w:styleId="92">
    <w:name w:val="批注主题 Char"/>
    <w:basedOn w:val="93"/>
    <w:link w:val="56"/>
    <w:semiHidden/>
    <w:qFormat/>
    <w:uiPriority w:val="0"/>
    <w:rPr>
      <w:rFonts w:ascii="Arial" w:hAnsi="Arial" w:eastAsia="MS Mincho"/>
      <w:b/>
      <w:bCs/>
      <w:lang w:val="en-GB" w:eastAsia="en-GB"/>
    </w:rPr>
  </w:style>
  <w:style w:type="character" w:customStyle="1" w:styleId="93">
    <w:name w:val="批注文字 Char"/>
    <w:basedOn w:val="59"/>
    <w:qFormat/>
    <w:uiPriority w:val="0"/>
    <w:rPr>
      <w:rFonts w:eastAsia="MS Mincho"/>
      <w:lang w:val="en-GB"/>
    </w:rPr>
  </w:style>
  <w:style w:type="character" w:customStyle="1" w:styleId="94">
    <w:name w:val="B1 Char1"/>
    <w:link w:val="95"/>
    <w:qFormat/>
    <w:locked/>
    <w:uiPriority w:val="0"/>
    <w:rPr>
      <w:lang w:val="en-GB" w:eastAsia="ja-JP"/>
    </w:rPr>
  </w:style>
  <w:style w:type="paragraph" w:customStyle="1" w:styleId="95">
    <w:name w:val="B1"/>
    <w:basedOn w:val="13"/>
    <w:link w:val="94"/>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eastAsia="ja-JP"/>
    </w:rPr>
  </w:style>
  <w:style w:type="character" w:customStyle="1" w:styleId="96">
    <w:name w:val="EmailDiscussion Char"/>
    <w:qFormat/>
    <w:uiPriority w:val="0"/>
    <w:rPr>
      <w:rFonts w:ascii="Arial" w:hAnsi="Arial" w:eastAsia="MS Mincho"/>
      <w:b/>
      <w:szCs w:val="24"/>
      <w:lang w:val="en-GB" w:eastAsia="en-GB" w:bidi="ar-SA"/>
    </w:rPr>
  </w:style>
  <w:style w:type="character" w:customStyle="1" w:styleId="97">
    <w:name w:val="Internal Char"/>
    <w:link w:val="98"/>
    <w:qFormat/>
    <w:uiPriority w:val="0"/>
    <w:rPr>
      <w:rFonts w:ascii="Arial" w:hAnsi="Arial" w:eastAsia="MS Mincho"/>
      <w:i/>
      <w:color w:val="333399"/>
      <w:sz w:val="18"/>
      <w:szCs w:val="24"/>
      <w:lang w:val="en-GB" w:eastAsia="en-GB"/>
    </w:rPr>
  </w:style>
  <w:style w:type="paragraph" w:customStyle="1" w:styleId="98">
    <w:name w:val="Internal"/>
    <w:basedOn w:val="99"/>
    <w:link w:val="97"/>
    <w:qFormat/>
    <w:uiPriority w:val="0"/>
    <w:rPr>
      <w:color w:val="333399"/>
    </w:rPr>
  </w:style>
  <w:style w:type="paragraph" w:customStyle="1" w:styleId="99">
    <w:name w:val="Comments"/>
    <w:basedOn w:val="1"/>
    <w:link w:val="101"/>
    <w:qFormat/>
    <w:uiPriority w:val="0"/>
    <w:pPr>
      <w:widowControl/>
      <w:spacing w:before="40"/>
      <w:jc w:val="left"/>
    </w:pPr>
    <w:rPr>
      <w:rFonts w:eastAsia="MS Mincho"/>
      <w:i/>
      <w:kern w:val="0"/>
      <w:sz w:val="18"/>
    </w:rPr>
  </w:style>
  <w:style w:type="character" w:customStyle="1" w:styleId="100">
    <w:name w:val="Char Char7"/>
    <w:qFormat/>
    <w:uiPriority w:val="0"/>
    <w:rPr>
      <w:rFonts w:ascii="Arial" w:hAnsi="Arial" w:eastAsia="MS Mincho" w:cs="Arial"/>
      <w:b/>
      <w:bCs/>
      <w:iCs/>
      <w:sz w:val="28"/>
      <w:szCs w:val="28"/>
      <w:lang w:val="en-GB" w:eastAsia="en-GB" w:bidi="ar-SA"/>
    </w:rPr>
  </w:style>
  <w:style w:type="character" w:customStyle="1" w:styleId="101">
    <w:name w:val="Comments Char Char"/>
    <w:link w:val="99"/>
    <w:qFormat/>
    <w:uiPriority w:val="0"/>
    <w:rPr>
      <w:rFonts w:ascii="Arial" w:hAnsi="Arial" w:eastAsia="MS Mincho"/>
      <w:i/>
      <w:sz w:val="18"/>
      <w:szCs w:val="24"/>
      <w:lang w:val="en-GB" w:eastAsia="en-GB"/>
    </w:rPr>
  </w:style>
  <w:style w:type="character" w:customStyle="1" w:styleId="102">
    <w:name w:val="段 Char Char"/>
    <w:basedOn w:val="59"/>
    <w:link w:val="43"/>
    <w:qFormat/>
    <w:uiPriority w:val="0"/>
    <w:rPr>
      <w:rFonts w:ascii="宋体"/>
      <w:sz w:val="21"/>
    </w:rPr>
  </w:style>
  <w:style w:type="character" w:customStyle="1" w:styleId="103">
    <w:name w:val="SubHeading Char"/>
    <w:qFormat/>
    <w:uiPriority w:val="0"/>
    <w:rPr>
      <w:rFonts w:ascii="Arial" w:hAnsi="Arial" w:eastAsia="MS Mincho"/>
      <w:b/>
      <w:szCs w:val="24"/>
      <w:lang w:val="en-GB" w:eastAsia="en-GB" w:bidi="ar-SA"/>
    </w:rPr>
  </w:style>
  <w:style w:type="character" w:customStyle="1" w:styleId="104">
    <w:name w:val="TAL Char"/>
    <w:link w:val="105"/>
    <w:qFormat/>
    <w:uiPriority w:val="0"/>
    <w:rPr>
      <w:rFonts w:ascii="Arial" w:hAnsi="Arial" w:eastAsia="MS Mincho" w:cs="Arial"/>
      <w:sz w:val="18"/>
      <w:szCs w:val="18"/>
      <w:lang w:val="en-GB"/>
    </w:rPr>
  </w:style>
  <w:style w:type="paragraph" w:customStyle="1" w:styleId="105">
    <w:name w:val="TAL"/>
    <w:basedOn w:val="1"/>
    <w:link w:val="104"/>
    <w:qFormat/>
    <w:uiPriority w:val="0"/>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106">
    <w:name w:val="B2 Char"/>
    <w:link w:val="107"/>
    <w:qFormat/>
    <w:uiPriority w:val="0"/>
    <w:rPr>
      <w:rFonts w:eastAsia="MS Mincho"/>
      <w:lang w:val="en-GB" w:eastAsia="ja-JP"/>
    </w:rPr>
  </w:style>
  <w:style w:type="paragraph" w:customStyle="1" w:styleId="107">
    <w:name w:val="B2"/>
    <w:basedOn w:val="12"/>
    <w:link w:val="106"/>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eastAsia="ja-JP"/>
    </w:rPr>
  </w:style>
  <w:style w:type="character" w:customStyle="1" w:styleId="108">
    <w:name w:val="ZGSM"/>
    <w:qFormat/>
    <w:uiPriority w:val="0"/>
  </w:style>
  <w:style w:type="character" w:customStyle="1" w:styleId="109">
    <w:name w:val="Doc-title Char"/>
    <w:qFormat/>
    <w:uiPriority w:val="0"/>
    <w:rPr>
      <w:rFonts w:ascii="Arial" w:hAnsi="Arial" w:eastAsia="MS Mincho"/>
      <w:szCs w:val="24"/>
      <w:lang w:val="en-GB" w:eastAsia="en-GB" w:bidi="ar-SA"/>
    </w:rPr>
  </w:style>
  <w:style w:type="character" w:customStyle="1" w:styleId="110">
    <w:name w:val="标题 1 Char Char"/>
    <w:basedOn w:val="59"/>
    <w:qFormat/>
    <w:uiPriority w:val="0"/>
    <w:rPr>
      <w:b/>
      <w:bCs/>
      <w:kern w:val="44"/>
      <w:sz w:val="44"/>
      <w:szCs w:val="44"/>
    </w:rPr>
  </w:style>
  <w:style w:type="character" w:customStyle="1" w:styleId="111">
    <w:name w:val="Doc-title Char Char"/>
    <w:basedOn w:val="59"/>
    <w:link w:val="87"/>
    <w:qFormat/>
    <w:uiPriority w:val="0"/>
    <w:rPr>
      <w:rFonts w:ascii="Arial" w:hAnsi="Arial" w:eastAsia="MS Mincho"/>
      <w:szCs w:val="24"/>
      <w:lang w:val="en-GB" w:eastAsia="en-GB"/>
    </w:rPr>
  </w:style>
  <w:style w:type="character" w:customStyle="1" w:styleId="112">
    <w:name w:val="emailstyle20"/>
    <w:semiHidden/>
    <w:qFormat/>
    <w:uiPriority w:val="0"/>
    <w:rPr>
      <w:rFonts w:hint="default" w:ascii="Arial" w:hAnsi="Arial" w:cs="Arial"/>
      <w:color w:val="auto"/>
      <w:sz w:val="20"/>
      <w:szCs w:val="20"/>
    </w:rPr>
  </w:style>
  <w:style w:type="character" w:customStyle="1" w:styleId="113">
    <w:name w:val="页脚 Char"/>
    <w:link w:val="37"/>
    <w:qFormat/>
    <w:uiPriority w:val="99"/>
    <w:rPr>
      <w:kern w:val="2"/>
      <w:sz w:val="18"/>
      <w:szCs w:val="18"/>
    </w:rPr>
  </w:style>
  <w:style w:type="character" w:styleId="114">
    <w:name w:val="Placeholder Text"/>
    <w:semiHidden/>
    <w:qFormat/>
    <w:uiPriority w:val="99"/>
    <w:rPr>
      <w:color w:val="808080"/>
    </w:rPr>
  </w:style>
  <w:style w:type="character" w:customStyle="1" w:styleId="115">
    <w:name w:val="附录公式 Char Char"/>
    <w:basedOn w:val="102"/>
    <w:link w:val="116"/>
    <w:qFormat/>
    <w:uiPriority w:val="0"/>
    <w:rPr>
      <w:rFonts w:ascii="宋体"/>
      <w:sz w:val="21"/>
    </w:rPr>
  </w:style>
  <w:style w:type="paragraph" w:customStyle="1" w:styleId="116">
    <w:name w:val="附录公式"/>
    <w:basedOn w:val="43"/>
    <w:next w:val="43"/>
    <w:link w:val="115"/>
    <w:qFormat/>
    <w:uiPriority w:val="0"/>
  </w:style>
  <w:style w:type="character" w:customStyle="1" w:styleId="117">
    <w:name w:val="纯文本 Char"/>
    <w:basedOn w:val="59"/>
    <w:link w:val="31"/>
    <w:qFormat/>
    <w:uiPriority w:val="99"/>
    <w:rPr>
      <w:rFonts w:ascii="Consolas" w:hAnsi="Consolas" w:eastAsia="Calibri"/>
      <w:sz w:val="21"/>
      <w:szCs w:val="21"/>
      <w:lang w:eastAsia="en-US"/>
    </w:rPr>
  </w:style>
  <w:style w:type="character" w:customStyle="1" w:styleId="118">
    <w:name w:val="首示例 Char Char"/>
    <w:basedOn w:val="59"/>
    <w:link w:val="119"/>
    <w:qFormat/>
    <w:uiPriority w:val="0"/>
    <w:rPr>
      <w:rFonts w:ascii="宋体" w:hAnsi="宋体"/>
      <w:kern w:val="2"/>
      <w:sz w:val="18"/>
      <w:szCs w:val="18"/>
    </w:rPr>
  </w:style>
  <w:style w:type="paragraph" w:customStyle="1" w:styleId="119">
    <w:name w:val="首示例"/>
    <w:next w:val="43"/>
    <w:link w:val="118"/>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20">
    <w:name w:val="SubHeading Char Char"/>
    <w:link w:val="86"/>
    <w:qFormat/>
    <w:uiPriority w:val="0"/>
    <w:rPr>
      <w:rFonts w:ascii="Arial" w:hAnsi="Arial" w:eastAsia="MS Mincho"/>
      <w:b/>
      <w:szCs w:val="24"/>
      <w:lang w:val="en-GB" w:eastAsia="en-GB"/>
    </w:rPr>
  </w:style>
  <w:style w:type="character" w:customStyle="1" w:styleId="121">
    <w:name w:val="发布"/>
    <w:basedOn w:val="59"/>
    <w:qFormat/>
    <w:uiPriority w:val="0"/>
    <w:rPr>
      <w:rFonts w:ascii="黑体" w:eastAsia="黑体"/>
      <w:spacing w:val="85"/>
      <w:w w:val="100"/>
      <w:position w:val="3"/>
      <w:sz w:val="28"/>
      <w:szCs w:val="28"/>
    </w:rPr>
  </w:style>
  <w:style w:type="character" w:customStyle="1" w:styleId="122">
    <w:name w:val="Char Char6"/>
    <w:qFormat/>
    <w:uiPriority w:val="0"/>
    <w:rPr>
      <w:rFonts w:ascii="Arial" w:hAnsi="Arial" w:eastAsia="MS Mincho" w:cs="Arial"/>
      <w:bCs/>
      <w:sz w:val="26"/>
      <w:szCs w:val="26"/>
      <w:lang w:val="en-GB" w:eastAsia="en-GB" w:bidi="ar-SA"/>
    </w:rPr>
  </w:style>
  <w:style w:type="character" w:customStyle="1" w:styleId="123">
    <w:name w:val="B3 Char2"/>
    <w:link w:val="124"/>
    <w:qFormat/>
    <w:uiPriority w:val="0"/>
    <w:rPr>
      <w:rFonts w:eastAsia="Malgun Gothic"/>
      <w:lang w:eastAsia="en-US"/>
    </w:rPr>
  </w:style>
  <w:style w:type="paragraph" w:customStyle="1" w:styleId="124">
    <w:name w:val="B3"/>
    <w:basedOn w:val="11"/>
    <w:link w:val="123"/>
    <w:qFormat/>
    <w:uiPriority w:val="0"/>
    <w:pPr>
      <w:spacing w:before="0" w:after="180"/>
      <w:ind w:left="1135" w:hanging="284"/>
    </w:pPr>
    <w:rPr>
      <w:rFonts w:ascii="Times New Roman" w:hAnsi="Times New Roman" w:eastAsia="Malgun Gothic"/>
      <w:szCs w:val="20"/>
      <w:lang w:val="en-US" w:eastAsia="en-US"/>
    </w:rPr>
  </w:style>
  <w:style w:type="character" w:customStyle="1" w:styleId="125">
    <w:name w:val="正文文本 Char"/>
    <w:basedOn w:val="59"/>
    <w:link w:val="27"/>
    <w:qFormat/>
    <w:uiPriority w:val="0"/>
    <w:rPr>
      <w:rFonts w:ascii="Arial" w:hAnsi="Arial" w:eastAsia="MS Mincho"/>
      <w:szCs w:val="24"/>
      <w:lang w:val="en-GB" w:eastAsia="en-GB"/>
    </w:rPr>
  </w:style>
  <w:style w:type="character" w:customStyle="1" w:styleId="126">
    <w:name w:val="Doc list Char"/>
    <w:basedOn w:val="109"/>
    <w:link w:val="127"/>
    <w:qFormat/>
    <w:uiPriority w:val="0"/>
    <w:rPr>
      <w:rFonts w:ascii="Arial" w:hAnsi="Arial" w:eastAsia="MS Mincho"/>
      <w:szCs w:val="24"/>
      <w:lang w:val="en-GB" w:eastAsia="en-GB" w:bidi="ar-SA"/>
    </w:rPr>
  </w:style>
  <w:style w:type="paragraph" w:customStyle="1" w:styleId="127">
    <w:name w:val="Doc list"/>
    <w:basedOn w:val="87"/>
    <w:link w:val="126"/>
    <w:qFormat/>
    <w:uiPriority w:val="0"/>
    <w:pPr>
      <w:spacing w:before="60"/>
      <w:ind w:left="1259" w:hanging="1259"/>
    </w:pPr>
  </w:style>
  <w:style w:type="character" w:customStyle="1" w:styleId="128">
    <w:name w:val="EmailDiscussion Char Char"/>
    <w:link w:val="129"/>
    <w:qFormat/>
    <w:uiPriority w:val="0"/>
    <w:rPr>
      <w:rFonts w:ascii="Arial" w:hAnsi="Arial" w:eastAsia="MS Mincho"/>
      <w:b/>
      <w:szCs w:val="24"/>
      <w:lang w:val="en-GB" w:eastAsia="en-GB"/>
    </w:rPr>
  </w:style>
  <w:style w:type="paragraph" w:customStyle="1" w:styleId="129">
    <w:name w:val="EmailDiscussion"/>
    <w:basedOn w:val="1"/>
    <w:next w:val="83"/>
    <w:link w:val="128"/>
    <w:qFormat/>
    <w:uiPriority w:val="0"/>
    <w:pPr>
      <w:widowControl/>
      <w:tabs>
        <w:tab w:val="left" w:pos="1619"/>
      </w:tabs>
      <w:spacing w:before="40"/>
      <w:ind w:left="726" w:hanging="363"/>
      <w:jc w:val="left"/>
    </w:pPr>
    <w:rPr>
      <w:rFonts w:eastAsia="MS Mincho"/>
      <w:b/>
      <w:kern w:val="0"/>
      <w:sz w:val="20"/>
    </w:rPr>
  </w:style>
  <w:style w:type="character" w:customStyle="1" w:styleId="130">
    <w:name w:val="页眉 Char"/>
    <w:link w:val="38"/>
    <w:qFormat/>
    <w:uiPriority w:val="99"/>
    <w:rPr>
      <w:kern w:val="2"/>
      <w:sz w:val="18"/>
      <w:szCs w:val="18"/>
    </w:rPr>
  </w:style>
  <w:style w:type="character" w:customStyle="1" w:styleId="131">
    <w:name w:val="Doc-text2 Char Char"/>
    <w:basedOn w:val="59"/>
    <w:link w:val="83"/>
    <w:qFormat/>
    <w:uiPriority w:val="0"/>
    <w:rPr>
      <w:rFonts w:ascii="Arial" w:hAnsi="Arial" w:eastAsia="MS Mincho"/>
      <w:szCs w:val="24"/>
      <w:lang w:val="en-GB" w:eastAsia="en-GB"/>
    </w:rPr>
  </w:style>
  <w:style w:type="character" w:customStyle="1" w:styleId="132">
    <w:name w:val="TAL Car"/>
    <w:qFormat/>
    <w:uiPriority w:val="0"/>
    <w:rPr>
      <w:rFonts w:ascii="Arial" w:hAnsi="Arial" w:eastAsia="Times New Roman"/>
      <w:sz w:val="18"/>
      <w:lang w:val="en-GB"/>
    </w:rPr>
  </w:style>
  <w:style w:type="character" w:customStyle="1" w:styleId="133">
    <w:name w:val="Comments Char"/>
    <w:qFormat/>
    <w:uiPriority w:val="0"/>
    <w:rPr>
      <w:rFonts w:ascii="Arial" w:hAnsi="Arial" w:eastAsia="MS Mincho"/>
      <w:i/>
      <w:sz w:val="18"/>
      <w:szCs w:val="24"/>
      <w:lang w:val="en-GB" w:eastAsia="en-GB" w:bidi="ar-SA"/>
    </w:rPr>
  </w:style>
  <w:style w:type="paragraph" w:customStyle="1" w:styleId="134">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kern w:val="2"/>
      <w:sz w:val="21"/>
      <w:szCs w:val="21"/>
      <w:lang w:val="en-US" w:eastAsia="en-US" w:bidi="ar-SA"/>
    </w:rPr>
  </w:style>
  <w:style w:type="paragraph" w:customStyle="1" w:styleId="135">
    <w:name w:val="其他发布部门"/>
    <w:basedOn w:val="136"/>
    <w:qFormat/>
    <w:uiPriority w:val="0"/>
    <w:pPr>
      <w:spacing w:line="0" w:lineRule="atLeast"/>
    </w:pPr>
    <w:rPr>
      <w:rFonts w:ascii="黑体" w:eastAsia="黑体"/>
      <w:b w:val="0"/>
    </w:rPr>
  </w:style>
  <w:style w:type="paragraph" w:customStyle="1" w:styleId="136">
    <w:name w:val="发布部门"/>
    <w:next w:val="43"/>
    <w:qFormat/>
    <w:uiPriority w:val="0"/>
    <w:pPr>
      <w:spacing w:after="160" w:line="259" w:lineRule="auto"/>
      <w:jc w:val="center"/>
    </w:pPr>
    <w:rPr>
      <w:rFonts w:ascii="宋体" w:hAnsi="Arial" w:cs="Times New Roman" w:eastAsiaTheme="minorEastAsia"/>
      <w:b/>
      <w:spacing w:val="20"/>
      <w:w w:val="135"/>
      <w:kern w:val="2"/>
      <w:sz w:val="28"/>
      <w:szCs w:val="21"/>
      <w:lang w:val="en-US" w:eastAsia="zh-CN" w:bidi="ar-SA"/>
    </w:rPr>
  </w:style>
  <w:style w:type="paragraph" w:customStyle="1" w:styleId="137">
    <w:name w:val="示例"/>
    <w:next w:val="138"/>
    <w:qFormat/>
    <w:uiPriority w:val="0"/>
    <w:pPr>
      <w:widowControl w:val="0"/>
      <w:spacing w:after="160" w:line="259" w:lineRule="auto"/>
      <w:ind w:left="360" w:hanging="360"/>
      <w:jc w:val="both"/>
    </w:pPr>
    <w:rPr>
      <w:rFonts w:ascii="宋体" w:hAnsi="Arial" w:cs="Times New Roman" w:eastAsiaTheme="minorEastAsia"/>
      <w:kern w:val="2"/>
      <w:sz w:val="18"/>
      <w:szCs w:val="18"/>
      <w:lang w:val="en-US" w:eastAsia="zh-CN" w:bidi="ar-SA"/>
    </w:rPr>
  </w:style>
  <w:style w:type="paragraph" w:customStyle="1" w:styleId="138">
    <w:name w:val="示例内容"/>
    <w:qFormat/>
    <w:uiPriority w:val="0"/>
    <w:pPr>
      <w:spacing w:after="160" w:line="259" w:lineRule="auto"/>
      <w:ind w:firstLine="200" w:firstLineChars="200"/>
    </w:pPr>
    <w:rPr>
      <w:rFonts w:ascii="宋体" w:hAnsi="Arial" w:cs="Times New Roman" w:eastAsiaTheme="minorEastAsia"/>
      <w:kern w:val="2"/>
      <w:sz w:val="18"/>
      <w:szCs w:val="18"/>
      <w:lang w:val="en-US" w:eastAsia="zh-CN" w:bidi="ar-SA"/>
    </w:rPr>
  </w:style>
  <w:style w:type="paragraph" w:customStyle="1" w:styleId="139">
    <w:name w:val="附录数字编号列项（二级）"/>
    <w:qFormat/>
    <w:uiPriority w:val="0"/>
    <w:pPr>
      <w:tabs>
        <w:tab w:val="left" w:pos="363"/>
        <w:tab w:val="left" w:pos="840"/>
      </w:tabs>
      <w:spacing w:after="160" w:line="259" w:lineRule="auto"/>
      <w:ind w:firstLine="363"/>
    </w:pPr>
    <w:rPr>
      <w:rFonts w:ascii="宋体" w:hAnsi="Arial" w:cs="Times New Roman" w:eastAsiaTheme="minorEastAsia"/>
      <w:kern w:val="2"/>
      <w:sz w:val="21"/>
      <w:szCs w:val="21"/>
      <w:lang w:val="en-US" w:eastAsia="zh-CN" w:bidi="ar-SA"/>
    </w:rPr>
  </w:style>
  <w:style w:type="paragraph" w:customStyle="1" w:styleId="140">
    <w:name w:val="标准书眉_奇数页"/>
    <w:next w:val="1"/>
    <w:qFormat/>
    <w:uiPriority w:val="0"/>
    <w:pPr>
      <w:tabs>
        <w:tab w:val="center" w:pos="4154"/>
        <w:tab w:val="right" w:pos="8306"/>
      </w:tabs>
      <w:spacing w:after="220" w:line="259" w:lineRule="auto"/>
      <w:jc w:val="right"/>
    </w:pPr>
    <w:rPr>
      <w:rFonts w:ascii="黑体" w:hAnsi="Arial" w:eastAsia="黑体" w:cs="Times New Roman"/>
      <w:kern w:val="2"/>
      <w:sz w:val="21"/>
      <w:szCs w:val="21"/>
      <w:lang w:val="en-US" w:eastAsia="zh-CN" w:bidi="ar-SA"/>
    </w:rPr>
  </w:style>
  <w:style w:type="paragraph" w:customStyle="1" w:styleId="141">
    <w:name w:val="列项◆（三级）"/>
    <w:basedOn w:val="1"/>
    <w:qFormat/>
    <w:uiPriority w:val="0"/>
    <w:pPr>
      <w:tabs>
        <w:tab w:val="left" w:pos="1260"/>
        <w:tab w:val="left" w:pos="1678"/>
      </w:tabs>
      <w:ind w:left="1259" w:hanging="419"/>
    </w:pPr>
    <w:rPr>
      <w:rFonts w:ascii="宋体"/>
    </w:rPr>
  </w:style>
  <w:style w:type="paragraph" w:customStyle="1" w:styleId="142">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kern w:val="2"/>
      <w:sz w:val="21"/>
      <w:szCs w:val="21"/>
      <w:lang w:val="en-US" w:eastAsia="en-US" w:bidi="ar-SA"/>
    </w:rPr>
  </w:style>
  <w:style w:type="paragraph" w:customStyle="1" w:styleId="143">
    <w:name w:val="三级条标题"/>
    <w:basedOn w:val="144"/>
    <w:next w:val="43"/>
    <w:qFormat/>
    <w:uiPriority w:val="0"/>
    <w:pPr>
      <w:outlineLvl w:val="4"/>
    </w:pPr>
  </w:style>
  <w:style w:type="paragraph" w:customStyle="1" w:styleId="144">
    <w:name w:val="二级条标题"/>
    <w:basedOn w:val="145"/>
    <w:next w:val="43"/>
    <w:qFormat/>
    <w:uiPriority w:val="0"/>
    <w:pPr>
      <w:spacing w:beforeLines="0" w:afterLines="0"/>
      <w:outlineLvl w:val="3"/>
    </w:pPr>
  </w:style>
  <w:style w:type="paragraph" w:customStyle="1" w:styleId="145">
    <w:name w:val="一级条标题"/>
    <w:next w:val="43"/>
    <w:qFormat/>
    <w:uiPriority w:val="0"/>
    <w:pPr>
      <w:spacing w:beforeLines="50" w:after="160" w:afterLines="50" w:line="259" w:lineRule="auto"/>
      <w:outlineLvl w:val="2"/>
    </w:pPr>
    <w:rPr>
      <w:rFonts w:ascii="黑体" w:hAnsi="Arial" w:eastAsia="黑体" w:cs="Times New Roman"/>
      <w:kern w:val="2"/>
      <w:sz w:val="21"/>
      <w:szCs w:val="21"/>
      <w:lang w:val="en-US" w:eastAsia="zh-CN" w:bidi="ar-SA"/>
    </w:rPr>
  </w:style>
  <w:style w:type="paragraph" w:customStyle="1" w:styleId="146">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147">
    <w:name w:val="附录一级条标题"/>
    <w:basedOn w:val="148"/>
    <w:next w:val="43"/>
    <w:qFormat/>
    <w:uiPriority w:val="0"/>
    <w:pPr>
      <w:tabs>
        <w:tab w:val="left" w:pos="360"/>
        <w:tab w:val="left" w:pos="575"/>
        <w:tab w:val="left" w:pos="720"/>
      </w:tabs>
      <w:autoSpaceDN w:val="0"/>
      <w:spacing w:beforeLines="50" w:afterLines="50"/>
      <w:ind w:left="720" w:hanging="720"/>
      <w:outlineLvl w:val="2"/>
    </w:pPr>
  </w:style>
  <w:style w:type="paragraph" w:customStyle="1" w:styleId="148">
    <w:name w:val="附录章标题"/>
    <w:next w:val="43"/>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Arial" w:eastAsia="黑体" w:cs="Times New Roman"/>
      <w:kern w:val="21"/>
      <w:sz w:val="21"/>
      <w:szCs w:val="21"/>
      <w:lang w:val="en-US" w:eastAsia="zh-CN" w:bidi="ar-SA"/>
    </w:rPr>
  </w:style>
  <w:style w:type="paragraph" w:customStyle="1" w:styleId="149">
    <w:name w:val="四级条标题"/>
    <w:basedOn w:val="143"/>
    <w:next w:val="43"/>
    <w:qFormat/>
    <w:uiPriority w:val="0"/>
    <w:pPr>
      <w:outlineLvl w:val="5"/>
    </w:pPr>
  </w:style>
  <w:style w:type="character" w:customStyle="1" w:styleId="150">
    <w:name w:val="脚注文本 Char"/>
    <w:basedOn w:val="59"/>
    <w:link w:val="44"/>
    <w:qFormat/>
    <w:uiPriority w:val="0"/>
    <w:rPr>
      <w:rFonts w:ascii="宋体"/>
      <w:kern w:val="2"/>
      <w:sz w:val="18"/>
      <w:szCs w:val="18"/>
    </w:rPr>
  </w:style>
  <w:style w:type="paragraph" w:customStyle="1" w:styleId="151">
    <w:name w:val="章标题"/>
    <w:next w:val="43"/>
    <w:qFormat/>
    <w:uiPriority w:val="0"/>
    <w:pPr>
      <w:spacing w:beforeLines="100" w:after="160" w:afterLines="100" w:line="259" w:lineRule="auto"/>
      <w:jc w:val="both"/>
      <w:outlineLvl w:val="1"/>
    </w:pPr>
    <w:rPr>
      <w:rFonts w:ascii="黑体" w:hAnsi="Arial" w:eastAsia="黑体" w:cs="Times New Roman"/>
      <w:kern w:val="2"/>
      <w:sz w:val="21"/>
      <w:szCs w:val="21"/>
      <w:lang w:val="en-US" w:eastAsia="zh-CN" w:bidi="ar-SA"/>
    </w:rPr>
  </w:style>
  <w:style w:type="paragraph" w:customStyle="1" w:styleId="152">
    <w:name w:val="正文表标题"/>
    <w:next w:val="43"/>
    <w:qFormat/>
    <w:uiPriority w:val="0"/>
    <w:pPr>
      <w:tabs>
        <w:tab w:val="left" w:pos="0"/>
        <w:tab w:val="left" w:pos="360"/>
      </w:tabs>
      <w:spacing w:beforeLines="50" w:after="160" w:afterLines="50" w:line="259" w:lineRule="auto"/>
      <w:ind w:left="720" w:hanging="357"/>
      <w:jc w:val="center"/>
    </w:pPr>
    <w:rPr>
      <w:rFonts w:ascii="黑体" w:hAnsi="Arial" w:eastAsia="黑体" w:cs="Times New Roman"/>
      <w:kern w:val="2"/>
      <w:sz w:val="21"/>
      <w:szCs w:val="21"/>
      <w:lang w:val="en-US" w:eastAsia="zh-CN" w:bidi="ar-SA"/>
    </w:rPr>
  </w:style>
  <w:style w:type="paragraph" w:customStyle="1" w:styleId="153">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154">
    <w:name w:val="注："/>
    <w:next w:val="43"/>
    <w:qFormat/>
    <w:uiPriority w:val="0"/>
    <w:pPr>
      <w:widowControl w:val="0"/>
      <w:autoSpaceDE w:val="0"/>
      <w:autoSpaceDN w:val="0"/>
      <w:spacing w:after="160" w:line="259" w:lineRule="auto"/>
      <w:jc w:val="both"/>
    </w:pPr>
    <w:rPr>
      <w:rFonts w:ascii="宋体" w:hAnsi="Arial" w:cs="Times New Roman" w:eastAsiaTheme="minorEastAsia"/>
      <w:kern w:val="2"/>
      <w:sz w:val="18"/>
      <w:szCs w:val="18"/>
      <w:lang w:val="en-US" w:eastAsia="zh-CN" w:bidi="ar-SA"/>
    </w:rPr>
  </w:style>
  <w:style w:type="paragraph" w:customStyle="1" w:styleId="155">
    <w:name w:val="附录五级条标题"/>
    <w:basedOn w:val="156"/>
    <w:next w:val="43"/>
    <w:qFormat/>
    <w:uiPriority w:val="0"/>
    <w:pPr>
      <w:tabs>
        <w:tab w:val="left" w:pos="360"/>
        <w:tab w:val="left" w:pos="864"/>
        <w:tab w:val="left" w:pos="1008"/>
        <w:tab w:val="left" w:pos="1296"/>
      </w:tabs>
      <w:ind w:left="1296" w:hanging="1296"/>
      <w:outlineLvl w:val="6"/>
    </w:pPr>
  </w:style>
  <w:style w:type="paragraph" w:customStyle="1" w:styleId="156">
    <w:name w:val="附录四级条标题"/>
    <w:basedOn w:val="157"/>
    <w:next w:val="43"/>
    <w:qFormat/>
    <w:uiPriority w:val="0"/>
    <w:pPr>
      <w:tabs>
        <w:tab w:val="left" w:pos="360"/>
        <w:tab w:val="left" w:pos="864"/>
        <w:tab w:val="left" w:pos="1008"/>
      </w:tabs>
      <w:outlineLvl w:val="5"/>
    </w:pPr>
  </w:style>
  <w:style w:type="paragraph" w:customStyle="1" w:styleId="157">
    <w:name w:val="附录三级条标题"/>
    <w:basedOn w:val="158"/>
    <w:next w:val="43"/>
    <w:qFormat/>
    <w:uiPriority w:val="0"/>
    <w:pPr>
      <w:tabs>
        <w:tab w:val="left" w:pos="360"/>
        <w:tab w:val="left" w:pos="864"/>
        <w:tab w:val="left" w:pos="1008"/>
      </w:tabs>
      <w:ind w:left="1008" w:hanging="1008"/>
      <w:outlineLvl w:val="4"/>
    </w:pPr>
  </w:style>
  <w:style w:type="paragraph" w:customStyle="1" w:styleId="158">
    <w:name w:val="附录二级条标题"/>
    <w:basedOn w:val="1"/>
    <w:next w:val="43"/>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9">
    <w:name w:val="文献分类号"/>
    <w:qFormat/>
    <w:uiPriority w:val="0"/>
    <w:pPr>
      <w:widowControl w:val="0"/>
      <w:spacing w:after="160" w:line="259" w:lineRule="auto"/>
      <w:textAlignment w:val="center"/>
    </w:pPr>
    <w:rPr>
      <w:rFonts w:ascii="黑体" w:hAnsi="Arial" w:eastAsia="黑体" w:cs="Times New Roman"/>
      <w:kern w:val="2"/>
      <w:sz w:val="21"/>
      <w:szCs w:val="21"/>
      <w:lang w:val="en-US" w:eastAsia="zh-CN" w:bidi="ar-SA"/>
    </w:rPr>
  </w:style>
  <w:style w:type="paragraph" w:customStyle="1" w:styleId="160">
    <w:name w:val="Review-comment"/>
    <w:basedOn w:val="1"/>
    <w:qFormat/>
    <w:uiPriority w:val="0"/>
    <w:pPr>
      <w:widowControl/>
      <w:tabs>
        <w:tab w:val="left" w:pos="1622"/>
      </w:tabs>
      <w:ind w:left="1622" w:hanging="363"/>
      <w:jc w:val="left"/>
    </w:pPr>
    <w:rPr>
      <w:rFonts w:eastAsia="MS Mincho"/>
      <w:color w:val="C00000"/>
      <w:kern w:val="0"/>
      <w:sz w:val="18"/>
    </w:rPr>
  </w:style>
  <w:style w:type="paragraph" w:customStyle="1" w:styleId="161">
    <w:name w:val="一级无"/>
    <w:basedOn w:val="145"/>
    <w:qFormat/>
    <w:uiPriority w:val="0"/>
    <w:pPr>
      <w:spacing w:beforeLines="0" w:afterLines="0"/>
    </w:pPr>
    <w:rPr>
      <w:rFonts w:ascii="宋体" w:eastAsia="宋体"/>
    </w:rPr>
  </w:style>
  <w:style w:type="character" w:customStyle="1" w:styleId="162">
    <w:name w:val="纯文本 Char1"/>
    <w:basedOn w:val="59"/>
    <w:semiHidden/>
    <w:qFormat/>
    <w:uiPriority w:val="0"/>
    <w:rPr>
      <w:rFonts w:ascii="宋体" w:hAnsi="Courier New" w:cs="Courier New"/>
      <w:kern w:val="2"/>
      <w:sz w:val="21"/>
      <w:szCs w:val="21"/>
    </w:rPr>
  </w:style>
  <w:style w:type="paragraph" w:customStyle="1" w:styleId="163">
    <w:name w:val="H6"/>
    <w:basedOn w:val="6"/>
    <w:next w:val="1"/>
    <w:qFormat/>
    <w:uiPriority w:val="0"/>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164">
    <w:name w:val="附录四级无"/>
    <w:basedOn w:val="156"/>
    <w:qFormat/>
    <w:uiPriority w:val="0"/>
    <w:pPr>
      <w:tabs>
        <w:tab w:val="left" w:pos="1151"/>
        <w:tab w:val="clear" w:pos="360"/>
      </w:tabs>
      <w:spacing w:beforeLines="0" w:afterLines="0"/>
      <w:ind w:left="1151" w:hanging="1151"/>
    </w:pPr>
    <w:rPr>
      <w:rFonts w:ascii="宋体" w:eastAsia="宋体"/>
      <w:szCs w:val="21"/>
    </w:rPr>
  </w:style>
  <w:style w:type="paragraph" w:customStyle="1" w:styleId="165">
    <w:name w:val="实施日期"/>
    <w:basedOn w:val="166"/>
    <w:qFormat/>
    <w:uiPriority w:val="0"/>
    <w:pPr>
      <w:jc w:val="right"/>
    </w:pPr>
  </w:style>
  <w:style w:type="paragraph" w:customStyle="1" w:styleId="166">
    <w:name w:val="发布日期"/>
    <w:qFormat/>
    <w:uiPriority w:val="0"/>
    <w:pPr>
      <w:spacing w:after="160" w:line="259" w:lineRule="auto"/>
    </w:pPr>
    <w:rPr>
      <w:rFonts w:ascii="Arial" w:hAnsi="Arial" w:eastAsia="黑体" w:cs="Times New Roman"/>
      <w:kern w:val="2"/>
      <w:sz w:val="28"/>
      <w:szCs w:val="21"/>
      <w:lang w:val="en-US" w:eastAsia="zh-CN" w:bidi="ar-SA"/>
    </w:rPr>
  </w:style>
  <w:style w:type="paragraph" w:customStyle="1" w:styleId="167">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kern w:val="2"/>
      <w:sz w:val="21"/>
      <w:szCs w:val="21"/>
      <w:lang w:val="en-US" w:eastAsia="en-US" w:bidi="ar-SA"/>
    </w:rPr>
  </w:style>
  <w:style w:type="paragraph" w:customStyle="1" w:styleId="168">
    <w:name w:val="LS Approved"/>
    <w:basedOn w:val="1"/>
    <w:next w:val="83"/>
    <w:qFormat/>
    <w:uiPriority w:val="0"/>
    <w:pPr>
      <w:widowControl/>
      <w:tabs>
        <w:tab w:val="left" w:pos="1259"/>
        <w:tab w:val="left" w:pos="1622"/>
      </w:tabs>
      <w:ind w:left="1627" w:hanging="697"/>
      <w:jc w:val="left"/>
    </w:pPr>
    <w:rPr>
      <w:rFonts w:eastAsia="MS Mincho"/>
      <w:kern w:val="0"/>
      <w:sz w:val="20"/>
    </w:rPr>
  </w:style>
  <w:style w:type="paragraph" w:customStyle="1" w:styleId="169">
    <w:name w:val="封面标准文稿类别2"/>
    <w:basedOn w:val="170"/>
    <w:qFormat/>
    <w:uiPriority w:val="0"/>
  </w:style>
  <w:style w:type="paragraph" w:customStyle="1" w:styleId="170">
    <w:name w:val="封面标准文稿类别"/>
    <w:basedOn w:val="171"/>
    <w:qFormat/>
    <w:uiPriority w:val="0"/>
    <w:pPr>
      <w:spacing w:line="240" w:lineRule="auto"/>
    </w:pPr>
    <w:rPr>
      <w:sz w:val="24"/>
    </w:rPr>
  </w:style>
  <w:style w:type="paragraph" w:customStyle="1" w:styleId="171">
    <w:name w:val="封面一致性程度标识"/>
    <w:basedOn w:val="172"/>
    <w:qFormat/>
    <w:uiPriority w:val="0"/>
    <w:pPr>
      <w:spacing w:before="440"/>
    </w:pPr>
    <w:rPr>
      <w:rFonts w:ascii="宋体" w:eastAsia="宋体"/>
    </w:rPr>
  </w:style>
  <w:style w:type="paragraph" w:customStyle="1" w:styleId="172">
    <w:name w:val="封面标准英文名称"/>
    <w:basedOn w:val="173"/>
    <w:qFormat/>
    <w:uiPriority w:val="0"/>
    <w:pPr>
      <w:spacing w:before="370" w:line="400" w:lineRule="exact"/>
    </w:pPr>
    <w:rPr>
      <w:rFonts w:ascii="Times New Roman"/>
      <w:sz w:val="28"/>
      <w:szCs w:val="28"/>
    </w:rPr>
  </w:style>
  <w:style w:type="paragraph" w:customStyle="1" w:styleId="173">
    <w:name w:val="封面标准名称"/>
    <w:qFormat/>
    <w:uiPriority w:val="0"/>
    <w:pPr>
      <w:widowControl w:val="0"/>
      <w:spacing w:after="160" w:line="680" w:lineRule="exact"/>
      <w:jc w:val="center"/>
      <w:textAlignment w:val="center"/>
    </w:pPr>
    <w:rPr>
      <w:rFonts w:ascii="黑体" w:hAnsi="Arial" w:eastAsia="黑体" w:cs="Times New Roman"/>
      <w:kern w:val="2"/>
      <w:sz w:val="52"/>
      <w:szCs w:val="21"/>
      <w:lang w:val="en-US" w:eastAsia="zh-CN" w:bidi="ar-SA"/>
    </w:rPr>
  </w:style>
  <w:style w:type="paragraph" w:customStyle="1" w:styleId="174">
    <w:name w:val="五级条标题"/>
    <w:basedOn w:val="149"/>
    <w:next w:val="43"/>
    <w:qFormat/>
    <w:uiPriority w:val="0"/>
    <w:pPr>
      <w:outlineLvl w:val="6"/>
    </w:pPr>
  </w:style>
  <w:style w:type="paragraph" w:customStyle="1" w:styleId="175">
    <w:name w:val="封面标准代替信息"/>
    <w:qFormat/>
    <w:uiPriority w:val="0"/>
    <w:pPr>
      <w:spacing w:before="57" w:after="160" w:line="280" w:lineRule="exact"/>
      <w:jc w:val="right"/>
    </w:pPr>
    <w:rPr>
      <w:rFonts w:ascii="宋体" w:hAnsi="Arial" w:cs="Times New Roman" w:eastAsiaTheme="minorEastAsia"/>
      <w:kern w:val="2"/>
      <w:sz w:val="21"/>
      <w:szCs w:val="21"/>
      <w:lang w:val="en-US" w:eastAsia="zh-CN" w:bidi="ar-SA"/>
    </w:rPr>
  </w:style>
  <w:style w:type="character" w:customStyle="1" w:styleId="176">
    <w:name w:val="批注文字 Char1"/>
    <w:basedOn w:val="59"/>
    <w:link w:val="25"/>
    <w:semiHidden/>
    <w:qFormat/>
    <w:uiPriority w:val="0"/>
    <w:rPr>
      <w:kern w:val="2"/>
      <w:sz w:val="21"/>
      <w:szCs w:val="24"/>
    </w:rPr>
  </w:style>
  <w:style w:type="character" w:customStyle="1" w:styleId="177">
    <w:name w:val="批注主题 Char1"/>
    <w:basedOn w:val="176"/>
    <w:semiHidden/>
    <w:qFormat/>
    <w:uiPriority w:val="0"/>
    <w:rPr>
      <w:b/>
      <w:bCs/>
      <w:kern w:val="2"/>
      <w:sz w:val="21"/>
      <w:szCs w:val="24"/>
    </w:rPr>
  </w:style>
  <w:style w:type="paragraph" w:customStyle="1" w:styleId="178">
    <w:name w:val="封面标准英文名称2"/>
    <w:basedOn w:val="172"/>
    <w:qFormat/>
    <w:uiPriority w:val="0"/>
  </w:style>
  <w:style w:type="paragraph" w:customStyle="1" w:styleId="179">
    <w:name w:val="封面标准号2"/>
    <w:qFormat/>
    <w:uiPriority w:val="0"/>
    <w:pPr>
      <w:spacing w:before="357" w:after="160" w:line="280" w:lineRule="exact"/>
      <w:jc w:val="right"/>
    </w:pPr>
    <w:rPr>
      <w:rFonts w:ascii="黑体" w:hAnsi="Arial" w:eastAsia="黑体" w:cs="Times New Roman"/>
      <w:kern w:val="2"/>
      <w:sz w:val="28"/>
      <w:szCs w:val="28"/>
      <w:lang w:val="en-US" w:eastAsia="zh-CN" w:bidi="ar-SA"/>
    </w:rPr>
  </w:style>
  <w:style w:type="paragraph" w:customStyle="1" w:styleId="180">
    <w:name w:val="封面一致性程度标识2"/>
    <w:basedOn w:val="171"/>
    <w:qFormat/>
    <w:uiPriority w:val="0"/>
  </w:style>
  <w:style w:type="paragraph" w:customStyle="1" w:styleId="181">
    <w:name w:val="注×："/>
    <w:qFormat/>
    <w:uiPriority w:val="0"/>
    <w:pPr>
      <w:widowControl w:val="0"/>
      <w:autoSpaceDE w:val="0"/>
      <w:autoSpaceDN w:val="0"/>
      <w:spacing w:after="160" w:line="259" w:lineRule="auto"/>
      <w:ind w:left="1287" w:hanging="360"/>
      <w:jc w:val="both"/>
    </w:pPr>
    <w:rPr>
      <w:rFonts w:ascii="宋体" w:hAnsi="Arial" w:cs="Times New Roman" w:eastAsiaTheme="minorEastAsia"/>
      <w:kern w:val="2"/>
      <w:sz w:val="18"/>
      <w:szCs w:val="18"/>
      <w:lang w:val="en-US" w:eastAsia="zh-CN" w:bidi="ar-SA"/>
    </w:rPr>
  </w:style>
  <w:style w:type="character" w:customStyle="1" w:styleId="182">
    <w:name w:val="正文文本 Char1"/>
    <w:basedOn w:val="59"/>
    <w:semiHidden/>
    <w:qFormat/>
    <w:uiPriority w:val="0"/>
    <w:rPr>
      <w:kern w:val="2"/>
      <w:sz w:val="21"/>
      <w:szCs w:val="24"/>
    </w:rPr>
  </w:style>
  <w:style w:type="paragraph" w:customStyle="1" w:styleId="183">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kern w:val="2"/>
      <w:sz w:val="21"/>
      <w:szCs w:val="21"/>
      <w:lang w:val="en-US" w:eastAsia="en-US" w:bidi="ar-SA"/>
    </w:rPr>
  </w:style>
  <w:style w:type="paragraph" w:customStyle="1" w:styleId="184">
    <w:name w:val="三级无"/>
    <w:basedOn w:val="143"/>
    <w:qFormat/>
    <w:uiPriority w:val="0"/>
    <w:rPr>
      <w:rFonts w:ascii="宋体" w:eastAsia="宋体"/>
    </w:rPr>
  </w:style>
  <w:style w:type="paragraph" w:customStyle="1" w:styleId="185">
    <w:name w:val="条文脚注"/>
    <w:basedOn w:val="44"/>
    <w:qFormat/>
    <w:uiPriority w:val="0"/>
    <w:pPr>
      <w:jc w:val="both"/>
    </w:pPr>
  </w:style>
  <w:style w:type="paragraph" w:customStyle="1" w:styleId="186">
    <w:name w:val="其他标准标志"/>
    <w:basedOn w:val="187"/>
    <w:qFormat/>
    <w:uiPriority w:val="0"/>
    <w:rPr>
      <w:w w:val="130"/>
    </w:rPr>
  </w:style>
  <w:style w:type="paragraph" w:customStyle="1" w:styleId="187">
    <w:name w:val="标准标志"/>
    <w:next w:val="1"/>
    <w:qFormat/>
    <w:uiPriority w:val="0"/>
    <w:pPr>
      <w:shd w:val="solid" w:color="FFFFFF" w:fill="FFFFFF"/>
      <w:spacing w:after="160" w:line="0" w:lineRule="atLeast"/>
      <w:jc w:val="right"/>
    </w:pPr>
    <w:rPr>
      <w:rFonts w:ascii="Arial" w:hAnsi="Arial" w:cs="Times New Roman" w:eastAsiaTheme="minorEastAsia"/>
      <w:b/>
      <w:w w:val="170"/>
      <w:kern w:val="2"/>
      <w:sz w:val="96"/>
      <w:szCs w:val="96"/>
      <w:lang w:val="en-US" w:eastAsia="zh-CN" w:bidi="ar-SA"/>
    </w:rPr>
  </w:style>
  <w:style w:type="paragraph" w:customStyle="1" w:styleId="188">
    <w:name w:val="Agreement"/>
    <w:basedOn w:val="1"/>
    <w:next w:val="83"/>
    <w:qFormat/>
    <w:uiPriority w:val="0"/>
    <w:pPr>
      <w:widowControl/>
      <w:tabs>
        <w:tab w:val="left" w:pos="1619"/>
      </w:tabs>
      <w:spacing w:before="60"/>
      <w:ind w:left="811" w:hanging="448"/>
      <w:jc w:val="left"/>
    </w:pPr>
    <w:rPr>
      <w:rFonts w:eastAsia="MS Mincho"/>
      <w:b/>
      <w:kern w:val="0"/>
      <w:sz w:val="20"/>
    </w:rPr>
  </w:style>
  <w:style w:type="paragraph" w:customStyle="1" w:styleId="189">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kern w:val="2"/>
      <w:sz w:val="32"/>
      <w:szCs w:val="21"/>
      <w:lang w:val="en-US" w:eastAsia="en-US" w:bidi="ar-SA"/>
    </w:rPr>
  </w:style>
  <w:style w:type="paragraph" w:customStyle="1" w:styleId="190">
    <w:name w:val="标准书眉一"/>
    <w:qFormat/>
    <w:uiPriority w:val="0"/>
    <w:pPr>
      <w:spacing w:after="160" w:line="259" w:lineRule="auto"/>
      <w:jc w:val="both"/>
    </w:pPr>
    <w:rPr>
      <w:rFonts w:ascii="Arial" w:hAnsi="Arial" w:cs="Times New Roman" w:eastAsiaTheme="minorEastAsia"/>
      <w:kern w:val="2"/>
      <w:sz w:val="21"/>
      <w:szCs w:val="21"/>
      <w:lang w:val="en-US" w:eastAsia="zh-CN" w:bidi="ar-SA"/>
    </w:rPr>
  </w:style>
  <w:style w:type="paragraph" w:customStyle="1" w:styleId="191">
    <w:name w:val="附录五级无"/>
    <w:basedOn w:val="155"/>
    <w:qFormat/>
    <w:uiPriority w:val="0"/>
    <w:pPr>
      <w:tabs>
        <w:tab w:val="clear" w:pos="360"/>
      </w:tabs>
      <w:spacing w:beforeLines="0" w:afterLines="0"/>
    </w:pPr>
    <w:rPr>
      <w:rFonts w:ascii="宋体" w:eastAsia="宋体"/>
      <w:szCs w:val="21"/>
    </w:rPr>
  </w:style>
  <w:style w:type="paragraph" w:customStyle="1" w:styleId="192">
    <w:name w:val="图的脚注"/>
    <w:next w:val="43"/>
    <w:qFormat/>
    <w:uiPriority w:val="0"/>
    <w:pPr>
      <w:widowControl w:val="0"/>
      <w:spacing w:after="160" w:line="259" w:lineRule="auto"/>
      <w:ind w:left="840" w:leftChars="200" w:hanging="420" w:hangingChars="200"/>
      <w:jc w:val="both"/>
    </w:pPr>
    <w:rPr>
      <w:rFonts w:ascii="宋体" w:hAnsi="Arial" w:cs="Times New Roman" w:eastAsiaTheme="minorEastAsia"/>
      <w:kern w:val="2"/>
      <w:sz w:val="18"/>
      <w:szCs w:val="21"/>
      <w:lang w:val="en-US" w:eastAsia="zh-CN" w:bidi="ar-SA"/>
    </w:rPr>
  </w:style>
  <w:style w:type="character" w:customStyle="1" w:styleId="193">
    <w:name w:val="尾注文本 Char"/>
    <w:basedOn w:val="59"/>
    <w:link w:val="35"/>
    <w:qFormat/>
    <w:uiPriority w:val="0"/>
    <w:rPr>
      <w:kern w:val="2"/>
      <w:sz w:val="21"/>
      <w:szCs w:val="24"/>
    </w:rPr>
  </w:style>
  <w:style w:type="paragraph" w:customStyle="1" w:styleId="194">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kern w:val="2"/>
      <w:sz w:val="21"/>
      <w:szCs w:val="21"/>
      <w:lang w:val="en-US" w:eastAsia="en-US" w:bidi="ar-SA"/>
    </w:rPr>
  </w:style>
  <w:style w:type="paragraph" w:customStyle="1" w:styleId="195">
    <w:name w:val="编号列项（三级）"/>
    <w:qFormat/>
    <w:uiPriority w:val="0"/>
    <w:pPr>
      <w:spacing w:after="160" w:line="259" w:lineRule="auto"/>
    </w:pPr>
    <w:rPr>
      <w:rFonts w:ascii="宋体" w:hAnsi="Arial" w:cs="Times New Roman" w:eastAsiaTheme="minorEastAsia"/>
      <w:kern w:val="2"/>
      <w:sz w:val="21"/>
      <w:szCs w:val="21"/>
      <w:lang w:val="en-US" w:eastAsia="zh-CN" w:bidi="ar-SA"/>
    </w:rPr>
  </w:style>
  <w:style w:type="paragraph" w:customStyle="1" w:styleId="196">
    <w:name w:val="附录公式编号制表符"/>
    <w:basedOn w:val="1"/>
    <w:next w:val="43"/>
    <w:qFormat/>
    <w:uiPriority w:val="0"/>
    <w:pPr>
      <w:widowControl/>
      <w:tabs>
        <w:tab w:val="center" w:pos="4201"/>
        <w:tab w:val="right" w:leader="dot" w:pos="9298"/>
      </w:tabs>
      <w:autoSpaceDE w:val="0"/>
      <w:autoSpaceDN w:val="0"/>
    </w:pPr>
    <w:rPr>
      <w:rFonts w:ascii="宋体"/>
      <w:kern w:val="0"/>
      <w:szCs w:val="20"/>
    </w:rPr>
  </w:style>
  <w:style w:type="paragraph" w:customStyle="1" w:styleId="197">
    <w:name w:val="参考文献、索引标题"/>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8">
    <w:name w:val="TF"/>
    <w:basedOn w:val="89"/>
    <w:qFormat/>
    <w:uiPriority w:val="0"/>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199">
    <w:name w:val="其他标准称谓"/>
    <w:next w:val="1"/>
    <w:qFormat/>
    <w:uiPriority w:val="0"/>
    <w:pPr>
      <w:spacing w:after="160" w:line="0" w:lineRule="atLeast"/>
      <w:jc w:val="distribute"/>
    </w:pPr>
    <w:rPr>
      <w:rFonts w:ascii="黑体" w:hAnsi="宋体" w:eastAsia="黑体" w:cs="Times New Roman"/>
      <w:spacing w:val="-40"/>
      <w:kern w:val="2"/>
      <w:sz w:val="48"/>
      <w:szCs w:val="52"/>
      <w:lang w:val="en-US" w:eastAsia="zh-CN" w:bidi="ar-SA"/>
    </w:rPr>
  </w:style>
  <w:style w:type="paragraph" w:customStyle="1" w:styleId="200">
    <w:name w:val="TAH"/>
    <w:basedOn w:val="201"/>
    <w:qFormat/>
    <w:uiPriority w:val="0"/>
    <w:rPr>
      <w:b/>
      <w:bCs/>
      <w:szCs w:val="18"/>
    </w:rPr>
  </w:style>
  <w:style w:type="paragraph" w:customStyle="1" w:styleId="201">
    <w:name w:val="TAC"/>
    <w:basedOn w:val="105"/>
    <w:qFormat/>
    <w:uiPriority w:val="0"/>
    <w:pPr>
      <w:jc w:val="center"/>
    </w:pPr>
    <w:rPr>
      <w:szCs w:val="20"/>
      <w:lang w:eastAsia="en-US"/>
    </w:rPr>
  </w:style>
  <w:style w:type="paragraph" w:customStyle="1" w:styleId="202">
    <w:name w:val="示例后文字"/>
    <w:basedOn w:val="43"/>
    <w:next w:val="43"/>
    <w:qFormat/>
    <w:uiPriority w:val="0"/>
    <w:pPr>
      <w:ind w:firstLine="360"/>
    </w:pPr>
    <w:rPr>
      <w:sz w:val="18"/>
    </w:rPr>
  </w:style>
  <w:style w:type="paragraph" w:customStyle="1" w:styleId="203">
    <w:name w:val="图标脚注说明"/>
    <w:basedOn w:val="43"/>
    <w:qFormat/>
    <w:uiPriority w:val="0"/>
    <w:pPr>
      <w:ind w:left="840" w:hanging="420" w:firstLineChars="0"/>
    </w:pPr>
    <w:rPr>
      <w:sz w:val="18"/>
      <w:szCs w:val="18"/>
    </w:rPr>
  </w:style>
  <w:style w:type="paragraph" w:customStyle="1" w:styleId="204">
    <w:name w:val="FP"/>
    <w:basedOn w:val="1"/>
    <w:qFormat/>
    <w:uiPriority w:val="0"/>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205">
    <w:name w:val="图表脚注说明"/>
    <w:basedOn w:val="1"/>
    <w:qFormat/>
    <w:uiPriority w:val="0"/>
    <w:pPr>
      <w:tabs>
        <w:tab w:val="left" w:pos="360"/>
      </w:tabs>
      <w:ind w:left="360" w:hanging="360"/>
    </w:pPr>
    <w:rPr>
      <w:rFonts w:ascii="宋体"/>
      <w:sz w:val="18"/>
      <w:szCs w:val="18"/>
    </w:rPr>
  </w:style>
  <w:style w:type="paragraph" w:customStyle="1" w:styleId="206">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207">
    <w:name w:val="参考文献"/>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8">
    <w:name w:val="正文图标题"/>
    <w:next w:val="43"/>
    <w:qFormat/>
    <w:uiPriority w:val="0"/>
    <w:pPr>
      <w:tabs>
        <w:tab w:val="left" w:pos="1304"/>
      </w:tabs>
      <w:spacing w:beforeLines="50" w:after="160" w:afterLines="50" w:line="259" w:lineRule="auto"/>
      <w:ind w:left="1304" w:hanging="1304"/>
      <w:jc w:val="center"/>
    </w:pPr>
    <w:rPr>
      <w:rFonts w:ascii="黑体" w:hAnsi="Arial" w:eastAsia="黑体" w:cs="Times New Roman"/>
      <w:kern w:val="2"/>
      <w:sz w:val="21"/>
      <w:szCs w:val="21"/>
      <w:lang w:val="en-US" w:eastAsia="zh-CN" w:bidi="ar-SA"/>
    </w:rPr>
  </w:style>
  <w:style w:type="paragraph" w:customStyle="1" w:styleId="209">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sz w:val="21"/>
      <w:szCs w:val="21"/>
      <w:lang w:val="en-US" w:eastAsia="zh-CN" w:bidi="ar-SA"/>
    </w:rPr>
  </w:style>
  <w:style w:type="paragraph" w:customStyle="1" w:styleId="210">
    <w:name w:val="b3"/>
    <w:basedOn w:val="1"/>
    <w:qFormat/>
    <w:uiPriority w:val="0"/>
    <w:pPr>
      <w:widowControl/>
      <w:overflowPunct w:val="0"/>
      <w:autoSpaceDE w:val="0"/>
      <w:autoSpaceDN w:val="0"/>
      <w:spacing w:after="180"/>
      <w:ind w:left="1135" w:hanging="284"/>
      <w:jc w:val="left"/>
    </w:pPr>
    <w:rPr>
      <w:rFonts w:eastAsia="Times New Roman"/>
      <w:kern w:val="0"/>
      <w:sz w:val="20"/>
      <w:szCs w:val="20"/>
    </w:rPr>
  </w:style>
  <w:style w:type="paragraph" w:customStyle="1" w:styleId="211">
    <w:name w:val="其他实施日期"/>
    <w:basedOn w:val="165"/>
    <w:qFormat/>
    <w:uiPriority w:val="0"/>
  </w:style>
  <w:style w:type="paragraph" w:customStyle="1" w:styleId="212">
    <w:name w:val="附录标识"/>
    <w:basedOn w:val="1"/>
    <w:next w:val="43"/>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3">
    <w:name w:val="四级无"/>
    <w:basedOn w:val="149"/>
    <w:qFormat/>
    <w:uiPriority w:val="0"/>
    <w:rPr>
      <w:rFonts w:ascii="宋体" w:eastAsia="宋体"/>
    </w:rPr>
  </w:style>
  <w:style w:type="paragraph" w:customStyle="1" w:styleId="214">
    <w:name w:val="示例×："/>
    <w:basedOn w:val="151"/>
    <w:qFormat/>
    <w:uiPriority w:val="0"/>
    <w:pPr>
      <w:spacing w:beforeLines="0" w:afterLines="0"/>
      <w:ind w:firstLine="397"/>
      <w:outlineLvl w:val="9"/>
    </w:pPr>
    <w:rPr>
      <w:rFonts w:ascii="宋体" w:eastAsia="宋体"/>
      <w:sz w:val="18"/>
      <w:szCs w:val="18"/>
    </w:rPr>
  </w:style>
  <w:style w:type="paragraph" w:customStyle="1" w:styleId="215">
    <w:name w:val="EmailDiscussion2"/>
    <w:basedOn w:val="83"/>
    <w:qFormat/>
    <w:uiPriority w:val="0"/>
  </w:style>
  <w:style w:type="paragraph" w:customStyle="1" w:styleId="216">
    <w:name w:val="B5"/>
    <w:basedOn w:val="46"/>
    <w:qFormat/>
    <w:uiPriority w:val="0"/>
  </w:style>
  <w:style w:type="paragraph" w:customStyle="1" w:styleId="217">
    <w:name w:val="其他发布日期"/>
    <w:basedOn w:val="166"/>
    <w:qFormat/>
    <w:uiPriority w:val="0"/>
  </w:style>
  <w:style w:type="paragraph" w:customStyle="1" w:styleId="218">
    <w:name w:val="B4"/>
    <w:basedOn w:val="47"/>
    <w:link w:val="275"/>
    <w:qFormat/>
    <w:uiPriority w:val="0"/>
  </w:style>
  <w:style w:type="paragraph" w:customStyle="1" w:styleId="219">
    <w:name w:val="NO"/>
    <w:basedOn w:val="1"/>
    <w:link w:val="278"/>
    <w:qFormat/>
    <w:uiPriority w:val="0"/>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220">
    <w:name w:val="Review-comment2"/>
    <w:basedOn w:val="160"/>
    <w:qFormat/>
    <w:uiPriority w:val="0"/>
    <w:rPr>
      <w:color w:val="0070C0"/>
    </w:rPr>
  </w:style>
  <w:style w:type="paragraph" w:customStyle="1" w:styleId="221">
    <w:name w:val="注×：（正文）"/>
    <w:qFormat/>
    <w:uiPriority w:val="0"/>
    <w:pPr>
      <w:spacing w:after="160" w:line="259" w:lineRule="auto"/>
      <w:ind w:firstLine="363"/>
      <w:jc w:val="both"/>
    </w:pPr>
    <w:rPr>
      <w:rFonts w:ascii="宋体" w:hAnsi="Arial" w:cs="Times New Roman" w:eastAsiaTheme="minorEastAsia"/>
      <w:kern w:val="2"/>
      <w:sz w:val="18"/>
      <w:szCs w:val="18"/>
      <w:lang w:val="en-US" w:eastAsia="zh-CN" w:bidi="ar-SA"/>
    </w:rPr>
  </w:style>
  <w:style w:type="paragraph" w:customStyle="1" w:styleId="222">
    <w:name w:val="附录表标号"/>
    <w:basedOn w:val="1"/>
    <w:next w:val="43"/>
    <w:qFormat/>
    <w:uiPriority w:val="0"/>
    <w:pPr>
      <w:spacing w:line="14" w:lineRule="exact"/>
      <w:ind w:left="811" w:hanging="448"/>
      <w:jc w:val="center"/>
      <w:outlineLvl w:val="0"/>
    </w:pPr>
    <w:rPr>
      <w:color w:val="FFFFFF"/>
    </w:rPr>
  </w:style>
  <w:style w:type="paragraph" w:customStyle="1" w:styleId="223">
    <w:name w:val="附录图标题"/>
    <w:basedOn w:val="1"/>
    <w:next w:val="43"/>
    <w:qFormat/>
    <w:uiPriority w:val="0"/>
    <w:pPr>
      <w:tabs>
        <w:tab w:val="left" w:pos="363"/>
      </w:tabs>
      <w:spacing w:beforeLines="50" w:afterLines="50"/>
      <w:jc w:val="center"/>
    </w:pPr>
    <w:rPr>
      <w:rFonts w:ascii="黑体" w:eastAsia="黑体"/>
    </w:rPr>
  </w:style>
  <w:style w:type="paragraph" w:customStyle="1" w:styleId="224">
    <w:name w:val="附录标题"/>
    <w:basedOn w:val="43"/>
    <w:next w:val="43"/>
    <w:qFormat/>
    <w:uiPriority w:val="0"/>
    <w:pPr>
      <w:ind w:firstLine="0" w:firstLineChars="0"/>
      <w:jc w:val="center"/>
    </w:pPr>
    <w:rPr>
      <w:rFonts w:ascii="黑体" w:eastAsia="黑体"/>
    </w:rPr>
  </w:style>
  <w:style w:type="paragraph" w:customStyle="1" w:styleId="225">
    <w:name w:val="数字编号列项（二级）"/>
    <w:qFormat/>
    <w:uiPriority w:val="0"/>
    <w:pPr>
      <w:tabs>
        <w:tab w:val="left" w:pos="1260"/>
      </w:tabs>
      <w:spacing w:after="160" w:line="259" w:lineRule="auto"/>
      <w:ind w:left="1190" w:hanging="567"/>
      <w:jc w:val="both"/>
    </w:pPr>
    <w:rPr>
      <w:rFonts w:ascii="宋体" w:hAnsi="Arial" w:cs="Times New Roman" w:eastAsiaTheme="minorEastAsia"/>
      <w:kern w:val="2"/>
      <w:sz w:val="21"/>
      <w:szCs w:val="21"/>
      <w:lang w:val="en-US" w:eastAsia="zh-CN" w:bidi="ar-SA"/>
    </w:rPr>
  </w:style>
  <w:style w:type="paragraph" w:customStyle="1" w:styleId="226">
    <w:name w:val="标准书眉_偶数页"/>
    <w:basedOn w:val="140"/>
    <w:next w:val="1"/>
    <w:qFormat/>
    <w:uiPriority w:val="0"/>
    <w:pPr>
      <w:jc w:val="left"/>
    </w:pPr>
  </w:style>
  <w:style w:type="paragraph" w:customStyle="1" w:styleId="227">
    <w:name w:val="附录三级无"/>
    <w:basedOn w:val="157"/>
    <w:qFormat/>
    <w:uiPriority w:val="0"/>
    <w:pPr>
      <w:tabs>
        <w:tab w:val="clear" w:pos="360"/>
      </w:tabs>
      <w:spacing w:beforeLines="0" w:afterLines="0"/>
    </w:pPr>
    <w:rPr>
      <w:rFonts w:ascii="宋体" w:eastAsia="宋体"/>
      <w:szCs w:val="21"/>
    </w:rPr>
  </w:style>
  <w:style w:type="paragraph" w:customStyle="1" w:styleId="228">
    <w:name w:val="TAR"/>
    <w:basedOn w:val="105"/>
    <w:qFormat/>
    <w:uiPriority w:val="0"/>
    <w:pPr>
      <w:jc w:val="right"/>
    </w:pPr>
    <w:rPr>
      <w:szCs w:val="20"/>
      <w:lang w:eastAsia="en-US"/>
    </w:rPr>
  </w:style>
  <w:style w:type="paragraph" w:customStyle="1" w:styleId="229">
    <w:name w:val="ZV"/>
    <w:basedOn w:val="142"/>
    <w:qFormat/>
    <w:uiPriority w:val="0"/>
    <w:pPr>
      <w:framePr w:y="16161"/>
    </w:pPr>
  </w:style>
  <w:style w:type="paragraph" w:customStyle="1" w:styleId="230">
    <w:name w:val="字母编号列项（一级）"/>
    <w:qFormat/>
    <w:uiPriority w:val="0"/>
    <w:pPr>
      <w:tabs>
        <w:tab w:val="left" w:pos="840"/>
      </w:tabs>
      <w:spacing w:after="160" w:line="259" w:lineRule="auto"/>
      <w:ind w:left="623" w:hanging="425"/>
      <w:jc w:val="both"/>
    </w:pPr>
    <w:rPr>
      <w:rFonts w:ascii="宋体" w:hAnsi="Arial" w:cs="Times New Roman" w:eastAsiaTheme="minorEastAsia"/>
      <w:kern w:val="2"/>
      <w:sz w:val="21"/>
      <w:szCs w:val="21"/>
      <w:lang w:val="en-US" w:eastAsia="zh-CN" w:bidi="ar-SA"/>
    </w:rPr>
  </w:style>
  <w:style w:type="paragraph" w:customStyle="1" w:styleId="231">
    <w:name w:val="附录字母编号列项（一级）"/>
    <w:qFormat/>
    <w:uiPriority w:val="0"/>
    <w:pPr>
      <w:tabs>
        <w:tab w:val="left" w:pos="839"/>
      </w:tabs>
      <w:spacing w:after="160" w:line="259" w:lineRule="auto"/>
      <w:ind w:firstLine="363"/>
    </w:pPr>
    <w:rPr>
      <w:rFonts w:ascii="宋体" w:hAnsi="Arial" w:cs="Times New Roman" w:eastAsiaTheme="minorEastAsia"/>
      <w:kern w:val="2"/>
      <w:sz w:val="21"/>
      <w:szCs w:val="21"/>
      <w:lang w:val="en-US" w:eastAsia="zh-CN" w:bidi="ar-SA"/>
    </w:rPr>
  </w:style>
  <w:style w:type="paragraph" w:customStyle="1" w:styleId="232">
    <w:name w:val="NW"/>
    <w:basedOn w:val="219"/>
    <w:qFormat/>
    <w:uiPriority w:val="0"/>
    <w:pPr>
      <w:spacing w:after="0"/>
    </w:pPr>
    <w:rPr>
      <w:rFonts w:eastAsia="MS Mincho"/>
      <w:lang w:eastAsia="en-US"/>
    </w:rPr>
  </w:style>
  <w:style w:type="paragraph" w:customStyle="1" w:styleId="233">
    <w:name w:val="目次、索引正文"/>
    <w:qFormat/>
    <w:uiPriority w:val="0"/>
    <w:pPr>
      <w:spacing w:after="160" w:line="320" w:lineRule="exact"/>
      <w:jc w:val="both"/>
    </w:pPr>
    <w:rPr>
      <w:rFonts w:ascii="宋体" w:hAnsi="Arial" w:cs="Times New Roman" w:eastAsiaTheme="minorEastAsia"/>
      <w:kern w:val="2"/>
      <w:sz w:val="21"/>
      <w:szCs w:val="21"/>
      <w:lang w:val="en-US" w:eastAsia="zh-CN" w:bidi="ar-SA"/>
    </w:rPr>
  </w:style>
  <w:style w:type="paragraph" w:customStyle="1" w:styleId="234">
    <w:name w:val="标准称谓"/>
    <w:next w:val="1"/>
    <w:qFormat/>
    <w:uiPriority w:val="0"/>
    <w:pPr>
      <w:widowControl w:val="0"/>
      <w:kinsoku w:val="0"/>
      <w:overflowPunct w:val="0"/>
      <w:autoSpaceDE w:val="0"/>
      <w:autoSpaceDN w:val="0"/>
      <w:spacing w:after="160" w:line="0" w:lineRule="atLeast"/>
      <w:jc w:val="distribute"/>
    </w:pPr>
    <w:rPr>
      <w:rFonts w:ascii="宋体" w:hAnsi="Arial" w:cs="Times New Roman" w:eastAsiaTheme="minorEastAsia"/>
      <w:b/>
      <w:bCs/>
      <w:spacing w:val="20"/>
      <w:w w:val="148"/>
      <w:kern w:val="2"/>
      <w:sz w:val="48"/>
      <w:szCs w:val="21"/>
      <w:lang w:val="en-US" w:eastAsia="zh-CN" w:bidi="ar-SA"/>
    </w:rPr>
  </w:style>
  <w:style w:type="paragraph" w:customStyle="1" w:styleId="235">
    <w:name w:val="二级无"/>
    <w:basedOn w:val="144"/>
    <w:qFormat/>
    <w:uiPriority w:val="0"/>
    <w:rPr>
      <w:rFonts w:ascii="宋体" w:eastAsia="宋体"/>
    </w:rPr>
  </w:style>
  <w:style w:type="paragraph" w:customStyle="1" w:styleId="236">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7">
    <w:name w:val="注：（正文）"/>
    <w:basedOn w:val="154"/>
    <w:next w:val="43"/>
    <w:qFormat/>
    <w:uiPriority w:val="0"/>
    <w:pPr>
      <w:tabs>
        <w:tab w:val="left" w:pos="840"/>
      </w:tabs>
      <w:ind w:left="839" w:hanging="419"/>
    </w:pPr>
  </w:style>
  <w:style w:type="paragraph" w:customStyle="1" w:styleId="238">
    <w:name w:val="MiniHeading"/>
    <w:basedOn w:val="99"/>
    <w:qFormat/>
    <w:uiPriority w:val="0"/>
    <w:pPr>
      <w:spacing w:before="180"/>
    </w:pPr>
    <w:rPr>
      <w:u w:val="single"/>
      <w:lang w:val="en-US" w:eastAsia="zh-CN"/>
    </w:rPr>
  </w:style>
  <w:style w:type="paragraph" w:customStyle="1" w:styleId="239">
    <w:name w:val="Editor's Note"/>
    <w:basedOn w:val="219"/>
    <w:qFormat/>
    <w:uiPriority w:val="0"/>
    <w:rPr>
      <w:rFonts w:eastAsia="MS Mincho"/>
      <w:color w:val="FF0000"/>
      <w:lang w:eastAsia="en-US"/>
    </w:rPr>
  </w:style>
  <w:style w:type="paragraph" w:customStyle="1" w:styleId="240">
    <w:name w:val="终结线"/>
    <w:basedOn w:val="1"/>
    <w:qFormat/>
    <w:uiPriority w:val="0"/>
  </w:style>
  <w:style w:type="paragraph" w:customStyle="1" w:styleId="241">
    <w:name w:val="五级无"/>
    <w:basedOn w:val="174"/>
    <w:qFormat/>
    <w:uiPriority w:val="0"/>
    <w:rPr>
      <w:rFonts w:ascii="宋体" w:eastAsia="宋体"/>
    </w:rPr>
  </w:style>
  <w:style w:type="paragraph" w:customStyle="1" w:styleId="242">
    <w:name w:val="正文公式编号制表符"/>
    <w:basedOn w:val="43"/>
    <w:next w:val="43"/>
    <w:qFormat/>
    <w:uiPriority w:val="0"/>
    <w:pPr>
      <w:ind w:firstLine="0" w:firstLineChars="0"/>
    </w:pPr>
  </w:style>
  <w:style w:type="paragraph" w:customStyle="1" w:styleId="243">
    <w:name w:val="列项——（一级）"/>
    <w:qFormat/>
    <w:uiPriority w:val="0"/>
    <w:pPr>
      <w:widowControl w:val="0"/>
      <w:tabs>
        <w:tab w:val="left" w:pos="839"/>
      </w:tabs>
      <w:spacing w:after="160" w:line="259" w:lineRule="auto"/>
      <w:ind w:left="839" w:hanging="419"/>
      <w:jc w:val="both"/>
    </w:pPr>
    <w:rPr>
      <w:rFonts w:ascii="宋体" w:hAnsi="Arial" w:cs="Times New Roman" w:eastAsiaTheme="minorEastAsia"/>
      <w:kern w:val="2"/>
      <w:sz w:val="21"/>
      <w:szCs w:val="21"/>
      <w:lang w:val="en-US" w:eastAsia="zh-CN" w:bidi="ar-SA"/>
    </w:rPr>
  </w:style>
  <w:style w:type="paragraph" w:customStyle="1" w:styleId="244">
    <w:name w:val="封面标准文稿编辑信息2"/>
    <w:basedOn w:val="245"/>
    <w:qFormat/>
    <w:uiPriority w:val="0"/>
  </w:style>
  <w:style w:type="paragraph" w:customStyle="1" w:styleId="245">
    <w:name w:val="封面标准文稿编辑信息"/>
    <w:basedOn w:val="170"/>
    <w:qFormat/>
    <w:uiPriority w:val="0"/>
    <w:pPr>
      <w:spacing w:before="180" w:line="180" w:lineRule="exact"/>
    </w:pPr>
    <w:rPr>
      <w:sz w:val="21"/>
    </w:rPr>
  </w:style>
  <w:style w:type="paragraph" w:customStyle="1" w:styleId="24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kern w:val="2"/>
      <w:sz w:val="16"/>
      <w:szCs w:val="21"/>
      <w:lang w:val="en-US" w:eastAsia="en-US" w:bidi="ar-SA"/>
    </w:rPr>
  </w:style>
  <w:style w:type="paragraph" w:customStyle="1" w:styleId="247">
    <w:name w:val="NF"/>
    <w:basedOn w:val="219"/>
    <w:qFormat/>
    <w:uiPriority w:val="0"/>
    <w:pPr>
      <w:keepNext/>
      <w:spacing w:after="0"/>
    </w:pPr>
    <w:rPr>
      <w:rFonts w:eastAsia="MS Mincho"/>
      <w:sz w:val="18"/>
      <w:lang w:eastAsia="en-US"/>
    </w:rPr>
  </w:style>
  <w:style w:type="paragraph" w:customStyle="1" w:styleId="248">
    <w:name w:val="Style1"/>
    <w:basedOn w:val="5"/>
    <w:qFormat/>
    <w:uiPriority w:val="0"/>
    <w:pPr>
      <w:keepLines w:val="0"/>
      <w:tabs>
        <w:tab w:val="left" w:pos="907"/>
        <w:tab w:val="clear" w:pos="864"/>
        <w:tab w:val="clear" w:pos="2071"/>
      </w:tabs>
      <w:spacing w:before="240" w:after="60" w:line="240" w:lineRule="auto"/>
      <w:ind w:left="907" w:hanging="907"/>
    </w:pPr>
    <w:rPr>
      <w:rFonts w:eastAsia="MS Mincho" w:cs="Arial"/>
      <w:sz w:val="22"/>
      <w:szCs w:val="28"/>
    </w:rPr>
  </w:style>
  <w:style w:type="paragraph" w:customStyle="1" w:styleId="24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kern w:val="2"/>
      <w:sz w:val="40"/>
      <w:szCs w:val="21"/>
      <w:lang w:val="en-US" w:eastAsia="en-US" w:bidi="ar-SA"/>
    </w:rPr>
  </w:style>
  <w:style w:type="paragraph" w:customStyle="1" w:styleId="250">
    <w:name w:val="列项●（二级）"/>
    <w:qFormat/>
    <w:uiPriority w:val="0"/>
    <w:pPr>
      <w:tabs>
        <w:tab w:val="left" w:pos="760"/>
        <w:tab w:val="left" w:pos="840"/>
      </w:tabs>
      <w:spacing w:after="160" w:line="259" w:lineRule="auto"/>
      <w:ind w:left="839" w:hanging="419"/>
      <w:jc w:val="both"/>
    </w:pPr>
    <w:rPr>
      <w:rFonts w:ascii="宋体" w:hAnsi="Arial" w:cs="Times New Roman" w:eastAsiaTheme="minorEastAsia"/>
      <w:kern w:val="2"/>
      <w:sz w:val="21"/>
      <w:szCs w:val="21"/>
      <w:lang w:val="en-US" w:eastAsia="zh-CN" w:bidi="ar-SA"/>
    </w:rPr>
  </w:style>
  <w:style w:type="paragraph" w:customStyle="1" w:styleId="251">
    <w:name w:val="封面标准名称2"/>
    <w:basedOn w:val="173"/>
    <w:qFormat/>
    <w:uiPriority w:val="0"/>
    <w:pPr>
      <w:spacing w:beforeLines="630"/>
    </w:pPr>
  </w:style>
  <w:style w:type="paragraph" w:customStyle="1" w:styleId="252">
    <w:name w:val="前言、引言标题"/>
    <w:next w:val="43"/>
    <w:qFormat/>
    <w:uiPriority w:val="0"/>
    <w:pPr>
      <w:keepNext/>
      <w:pageBreakBefore/>
      <w:shd w:val="clear" w:color="FFFFFF" w:fill="FFFFFF"/>
      <w:spacing w:before="640" w:after="560" w:line="259" w:lineRule="auto"/>
      <w:jc w:val="center"/>
      <w:outlineLvl w:val="0"/>
    </w:pPr>
    <w:rPr>
      <w:rFonts w:ascii="黑体" w:hAnsi="Arial" w:eastAsia="黑体" w:cs="Times New Roman"/>
      <w:kern w:val="2"/>
      <w:sz w:val="32"/>
      <w:szCs w:val="21"/>
      <w:lang w:val="en-US" w:eastAsia="zh-CN" w:bidi="ar-SA"/>
    </w:rPr>
  </w:style>
  <w:style w:type="paragraph" w:customStyle="1" w:styleId="253">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4">
    <w:name w:val="comments"/>
    <w:basedOn w:val="1"/>
    <w:qFormat/>
    <w:uiPriority w:val="0"/>
    <w:pPr>
      <w:widowControl/>
      <w:spacing w:before="40"/>
      <w:jc w:val="left"/>
    </w:pPr>
    <w:rPr>
      <w:rFonts w:eastAsia="Calibri" w:cs="Arial"/>
      <w:i/>
      <w:iCs/>
      <w:kern w:val="0"/>
      <w:sz w:val="18"/>
      <w:szCs w:val="18"/>
      <w:lang w:eastAsia="en-US"/>
    </w:rPr>
  </w:style>
  <w:style w:type="paragraph" w:customStyle="1" w:styleId="255">
    <w:name w:val="Revision1"/>
    <w:semiHidden/>
    <w:qFormat/>
    <w:uiPriority w:val="99"/>
    <w:pPr>
      <w:spacing w:after="160" w:line="259" w:lineRule="auto"/>
    </w:pPr>
    <w:rPr>
      <w:rFonts w:ascii="Arial" w:hAnsi="Arial" w:eastAsia="MS Mincho" w:cs="Times New Roman"/>
      <w:kern w:val="2"/>
      <w:sz w:val="21"/>
      <w:szCs w:val="24"/>
      <w:lang w:val="en-GB" w:eastAsia="en-GB" w:bidi="ar-SA"/>
    </w:rPr>
  </w:style>
  <w:style w:type="paragraph" w:customStyle="1" w:styleId="256">
    <w:name w:val="ZTD"/>
    <w:basedOn w:val="134"/>
    <w:qFormat/>
    <w:uiPriority w:val="0"/>
    <w:pPr>
      <w:framePr w:hRule="auto" w:y="852"/>
    </w:pPr>
    <w:rPr>
      <w:i w:val="0"/>
      <w:sz w:val="40"/>
    </w:rPr>
  </w:style>
  <w:style w:type="paragraph" w:customStyle="1" w:styleId="257">
    <w:name w:val="附录表标题"/>
    <w:basedOn w:val="1"/>
    <w:next w:val="43"/>
    <w:qFormat/>
    <w:uiPriority w:val="0"/>
    <w:pPr>
      <w:tabs>
        <w:tab w:val="left" w:pos="180"/>
      </w:tabs>
      <w:spacing w:beforeLines="50" w:afterLines="50"/>
      <w:jc w:val="center"/>
    </w:pPr>
    <w:rPr>
      <w:rFonts w:ascii="黑体" w:eastAsia="黑体"/>
    </w:rPr>
  </w:style>
  <w:style w:type="paragraph" w:customStyle="1" w:styleId="258">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9">
    <w:name w:val="标准书脚_奇数页"/>
    <w:qFormat/>
    <w:uiPriority w:val="0"/>
    <w:pPr>
      <w:spacing w:before="120" w:after="160" w:line="259" w:lineRule="auto"/>
      <w:ind w:right="198"/>
      <w:jc w:val="right"/>
    </w:pPr>
    <w:rPr>
      <w:rFonts w:ascii="宋体" w:hAnsi="Arial" w:cs="Times New Roman" w:eastAsiaTheme="minorEastAsia"/>
      <w:kern w:val="2"/>
      <w:sz w:val="18"/>
      <w:szCs w:val="18"/>
      <w:lang w:val="en-US" w:eastAsia="zh-CN" w:bidi="ar-SA"/>
    </w:rPr>
  </w:style>
  <w:style w:type="paragraph" w:customStyle="1" w:styleId="260">
    <w:name w:val="附录二级无"/>
    <w:basedOn w:val="158"/>
    <w:qFormat/>
    <w:uiPriority w:val="0"/>
    <w:pPr>
      <w:tabs>
        <w:tab w:val="clear" w:pos="360"/>
      </w:tabs>
      <w:spacing w:beforeLines="0" w:afterLines="0"/>
    </w:pPr>
    <w:rPr>
      <w:rFonts w:ascii="宋体" w:eastAsia="宋体"/>
      <w:szCs w:val="21"/>
    </w:rPr>
  </w:style>
  <w:style w:type="paragraph" w:customStyle="1" w:styleId="261">
    <w:name w:val="附录一级无"/>
    <w:basedOn w:val="147"/>
    <w:qFormat/>
    <w:uiPriority w:val="0"/>
    <w:pPr>
      <w:tabs>
        <w:tab w:val="clear" w:pos="360"/>
      </w:tabs>
      <w:spacing w:beforeLines="0" w:afterLines="0"/>
    </w:pPr>
    <w:rPr>
      <w:rFonts w:ascii="宋体" w:eastAsia="宋体"/>
    </w:rPr>
  </w:style>
  <w:style w:type="paragraph" w:customStyle="1" w:styleId="262">
    <w:name w:val="列项说明数字编号"/>
    <w:qFormat/>
    <w:uiPriority w:val="0"/>
    <w:pPr>
      <w:spacing w:after="160" w:line="259" w:lineRule="auto"/>
      <w:ind w:left="600" w:leftChars="400" w:hanging="200" w:hangingChars="200"/>
    </w:pPr>
    <w:rPr>
      <w:rFonts w:ascii="宋体" w:hAnsi="Arial" w:cs="Times New Roman" w:eastAsiaTheme="minorEastAsia"/>
      <w:kern w:val="2"/>
      <w:sz w:val="21"/>
      <w:szCs w:val="21"/>
      <w:lang w:val="en-US" w:eastAsia="zh-CN" w:bidi="ar-SA"/>
    </w:rPr>
  </w:style>
  <w:style w:type="paragraph" w:customStyle="1" w:styleId="263">
    <w:name w:val="目次、标准名称标题"/>
    <w:basedOn w:val="1"/>
    <w:next w:val="43"/>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4">
    <w:name w:val="TAN"/>
    <w:basedOn w:val="105"/>
    <w:qFormat/>
    <w:uiPriority w:val="0"/>
    <w:pPr>
      <w:ind w:left="851" w:hanging="851"/>
    </w:pPr>
    <w:rPr>
      <w:szCs w:val="20"/>
      <w:lang w:eastAsia="en-US"/>
    </w:rPr>
  </w:style>
  <w:style w:type="paragraph" w:customStyle="1" w:styleId="265">
    <w:name w:val="封面正文"/>
    <w:qFormat/>
    <w:uiPriority w:val="0"/>
    <w:pPr>
      <w:spacing w:after="160" w:line="259" w:lineRule="auto"/>
      <w:jc w:val="both"/>
    </w:pPr>
    <w:rPr>
      <w:rFonts w:ascii="Arial" w:hAnsi="Arial" w:cs="Times New Roman" w:eastAsiaTheme="minorEastAsia"/>
      <w:kern w:val="2"/>
      <w:sz w:val="21"/>
      <w:szCs w:val="21"/>
      <w:lang w:val="en-US" w:eastAsia="zh-CN" w:bidi="ar-SA"/>
    </w:rPr>
  </w:style>
  <w:style w:type="paragraph" w:customStyle="1" w:styleId="266">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sz w:val="21"/>
      <w:szCs w:val="21"/>
      <w:lang w:val="en-US" w:eastAsia="zh-CN" w:bidi="ar-SA"/>
    </w:rPr>
  </w:style>
  <w:style w:type="paragraph" w:customStyle="1" w:styleId="267">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kern w:val="2"/>
      <w:sz w:val="34"/>
      <w:szCs w:val="21"/>
      <w:lang w:val="en-GB" w:eastAsia="en-US" w:bidi="ar-SA"/>
    </w:rPr>
  </w:style>
  <w:style w:type="paragraph" w:customStyle="1" w:styleId="268">
    <w:name w:val="标准书脚_偶数页"/>
    <w:qFormat/>
    <w:uiPriority w:val="0"/>
    <w:pPr>
      <w:spacing w:before="120" w:after="160" w:line="259" w:lineRule="auto"/>
      <w:ind w:left="221"/>
    </w:pPr>
    <w:rPr>
      <w:rFonts w:ascii="宋体" w:hAnsi="Arial" w:cs="Times New Roman" w:eastAsiaTheme="minorEastAsia"/>
      <w:kern w:val="2"/>
      <w:sz w:val="18"/>
      <w:szCs w:val="18"/>
      <w:lang w:val="en-US" w:eastAsia="zh-CN" w:bidi="ar-SA"/>
    </w:rPr>
  </w:style>
  <w:style w:type="paragraph" w:customStyle="1" w:styleId="269">
    <w:name w:val="EW"/>
    <w:basedOn w:val="146"/>
    <w:qFormat/>
    <w:uiPriority w:val="0"/>
    <w:pPr>
      <w:spacing w:after="0"/>
    </w:pPr>
  </w:style>
  <w:style w:type="paragraph" w:customStyle="1" w:styleId="270">
    <w:name w:val="封面标准号1"/>
    <w:qFormat/>
    <w:uiPriority w:val="0"/>
    <w:pPr>
      <w:widowControl w:val="0"/>
      <w:kinsoku w:val="0"/>
      <w:overflowPunct w:val="0"/>
      <w:autoSpaceDE w:val="0"/>
      <w:autoSpaceDN w:val="0"/>
      <w:spacing w:before="308" w:after="160" w:line="259" w:lineRule="auto"/>
      <w:jc w:val="right"/>
      <w:textAlignment w:val="center"/>
    </w:pPr>
    <w:rPr>
      <w:rFonts w:ascii="Arial" w:hAnsi="Arial" w:cs="Times New Roman" w:eastAsiaTheme="minorEastAsia"/>
      <w:kern w:val="2"/>
      <w:sz w:val="28"/>
      <w:szCs w:val="21"/>
      <w:lang w:val="en-US" w:eastAsia="zh-CN" w:bidi="ar-SA"/>
    </w:rPr>
  </w:style>
  <w:style w:type="character" w:customStyle="1" w:styleId="271">
    <w:name w:val="B1 Char"/>
    <w:qFormat/>
    <w:uiPriority w:val="0"/>
    <w:rPr>
      <w:rFonts w:ascii="Arial" w:hAnsi="Arial" w:eastAsia="Times New Roman"/>
      <w:lang w:val="en-GB" w:eastAsia="en-US"/>
    </w:rPr>
  </w:style>
  <w:style w:type="paragraph" w:customStyle="1" w:styleId="272">
    <w:name w:val="Observation"/>
    <w:basedOn w:val="206"/>
    <w:qFormat/>
    <w:uiPriority w:val="0"/>
    <w:pPr>
      <w:numPr>
        <w:ilvl w:val="0"/>
        <w:numId w:val="2"/>
      </w:numPr>
      <w:ind w:left="1701" w:hanging="1701"/>
    </w:pPr>
    <w:rPr>
      <w:rFonts w:eastAsiaTheme="minorEastAsia"/>
    </w:rPr>
  </w:style>
  <w:style w:type="character" w:customStyle="1" w:styleId="273">
    <w:name w:val="列出段落 Char"/>
    <w:link w:val="68"/>
    <w:qFormat/>
    <w:locked/>
    <w:uiPriority w:val="34"/>
    <w:rPr>
      <w:kern w:val="2"/>
      <w:sz w:val="21"/>
      <w:szCs w:val="24"/>
    </w:rPr>
  </w:style>
  <w:style w:type="character" w:customStyle="1" w:styleId="274">
    <w:name w:val="B3 Char"/>
    <w:basedOn w:val="59"/>
    <w:qFormat/>
    <w:uiPriority w:val="0"/>
    <w:rPr>
      <w:lang w:val="en-GB"/>
    </w:rPr>
  </w:style>
  <w:style w:type="character" w:customStyle="1" w:styleId="275">
    <w:name w:val="B4 Char"/>
    <w:link w:val="218"/>
    <w:qFormat/>
    <w:uiPriority w:val="0"/>
    <w:rPr>
      <w:rFonts w:eastAsia="MS Mincho"/>
      <w:lang w:val="en-GB" w:eastAsia="en-US"/>
    </w:rPr>
  </w:style>
  <w:style w:type="paragraph" w:customStyle="1" w:styleId="276">
    <w:name w:val="Guidance"/>
    <w:basedOn w:val="1"/>
    <w:link w:val="279"/>
    <w:qFormat/>
    <w:uiPriority w:val="0"/>
    <w:pPr>
      <w:widowControl/>
      <w:spacing w:after="180"/>
      <w:jc w:val="left"/>
    </w:pPr>
    <w:rPr>
      <w:i/>
      <w:color w:val="0000FF"/>
      <w:kern w:val="0"/>
      <w:sz w:val="20"/>
      <w:szCs w:val="20"/>
      <w:lang w:eastAsia="en-US"/>
    </w:rPr>
  </w:style>
  <w:style w:type="character" w:customStyle="1" w:styleId="277">
    <w:name w:val="B1 Zchn"/>
    <w:qFormat/>
    <w:uiPriority w:val="0"/>
    <w:rPr>
      <w:lang w:eastAsia="en-US"/>
    </w:rPr>
  </w:style>
  <w:style w:type="character" w:customStyle="1" w:styleId="278">
    <w:name w:val="NO Zchn"/>
    <w:link w:val="219"/>
    <w:qFormat/>
    <w:uiPriority w:val="0"/>
    <w:rPr>
      <w:lang w:val="en-GB" w:eastAsia="ja-JP"/>
    </w:rPr>
  </w:style>
  <w:style w:type="character" w:customStyle="1" w:styleId="279">
    <w:name w:val="Guidance Char"/>
    <w:link w:val="276"/>
    <w:qFormat/>
    <w:uiPriority w:val="0"/>
    <w:rPr>
      <w:i/>
      <w:color w:val="0000FF"/>
      <w:lang w:val="en-GB" w:eastAsia="en-US"/>
    </w:rPr>
  </w:style>
  <w:style w:type="character" w:customStyle="1" w:styleId="280">
    <w:name w:val="apple-converted-space"/>
    <w:basedOn w:val="59"/>
    <w:qFormat/>
    <w:uiPriority w:val="0"/>
  </w:style>
  <w:style w:type="paragraph" w:customStyle="1" w:styleId="281">
    <w:name w:val="TOC Heading1"/>
    <w:basedOn w:val="2"/>
    <w:next w:val="1"/>
    <w:unhideWhenUsed/>
    <w:qFormat/>
    <w:uiPriority w:val="39"/>
    <w:pPr>
      <w:widowControl/>
      <w:tabs>
        <w:tab w:val="clear" w:pos="432"/>
      </w:tabs>
      <w:spacing w:before="240" w:after="0" w:line="259" w:lineRule="auto"/>
      <w:ind w:left="0" w:firstLine="0"/>
      <w:jc w:val="left"/>
      <w:outlineLvl w:val="9"/>
    </w:pPr>
    <w:rPr>
      <w:rFonts w:asciiTheme="majorHAnsi" w:hAnsiTheme="majorHAnsi" w:eastAsiaTheme="majorEastAsia" w:cstheme="majorBidi"/>
      <w:b w:val="0"/>
      <w:bCs w:val="0"/>
      <w:color w:val="EFC600" w:themeColor="accent1" w:themeShade="BF"/>
      <w:kern w:val="0"/>
      <w:sz w:val="32"/>
      <w:szCs w:val="32"/>
      <w:lang w:eastAsia="en-US"/>
    </w:rPr>
  </w:style>
  <w:style w:type="paragraph" w:customStyle="1" w:styleId="282">
    <w:name w:val="3GPPProposal"/>
    <w:basedOn w:val="68"/>
    <w:link w:val="284"/>
    <w:qFormat/>
    <w:uiPriority w:val="0"/>
    <w:pPr>
      <w:numPr>
        <w:ilvl w:val="0"/>
        <w:numId w:val="3"/>
      </w:numPr>
      <w:ind w:firstLine="0" w:firstLineChars="0"/>
    </w:pPr>
    <w:rPr>
      <w:rFonts w:cs="Arial"/>
      <w:color w:val="000000"/>
    </w:rPr>
  </w:style>
  <w:style w:type="paragraph" w:customStyle="1" w:styleId="283">
    <w:name w:val="3GPPObservation"/>
    <w:basedOn w:val="68"/>
    <w:link w:val="285"/>
    <w:qFormat/>
    <w:uiPriority w:val="0"/>
    <w:pPr>
      <w:numPr>
        <w:ilvl w:val="0"/>
        <w:numId w:val="4"/>
      </w:numPr>
      <w:ind w:firstLine="0" w:firstLineChars="0"/>
    </w:pPr>
    <w:rPr>
      <w:rFonts w:cs="Arial"/>
      <w:color w:val="000000"/>
    </w:rPr>
  </w:style>
  <w:style w:type="character" w:customStyle="1" w:styleId="284">
    <w:name w:val="3GPPProposal Char"/>
    <w:basedOn w:val="273"/>
    <w:link w:val="282"/>
    <w:qFormat/>
    <w:uiPriority w:val="0"/>
    <w:rPr>
      <w:rFonts w:ascii="Arial" w:hAnsi="Arial" w:cs="Arial"/>
      <w:color w:val="000000"/>
      <w:kern w:val="2"/>
      <w:sz w:val="21"/>
      <w:szCs w:val="21"/>
      <w:lang w:val="en-US" w:eastAsia="zh-CN"/>
    </w:rPr>
  </w:style>
  <w:style w:type="character" w:customStyle="1" w:styleId="285">
    <w:name w:val="3GPPObservation Char"/>
    <w:basedOn w:val="273"/>
    <w:link w:val="283"/>
    <w:qFormat/>
    <w:uiPriority w:val="0"/>
    <w:rPr>
      <w:rFonts w:cs="Arial"/>
      <w:color w:val="000000"/>
      <w:kern w:val="2"/>
      <w:sz w:val="21"/>
      <w:szCs w:val="24"/>
    </w:rPr>
  </w:style>
  <w:style w:type="paragraph" w:customStyle="1" w:styleId="286">
    <w:name w:val="CR Cover Page"/>
    <w:qFormat/>
    <w:uiPriority w:val="0"/>
    <w:pPr>
      <w:spacing w:after="120"/>
    </w:pPr>
    <w:rPr>
      <w:rFonts w:ascii="Arial" w:hAnsi="Arial" w:eastAsia="宋体" w:cs="Times New Roman"/>
      <w:lang w:val="en-GB" w:eastAsia="en-US" w:bidi="ar-SA"/>
    </w:rPr>
  </w:style>
  <w:style w:type="paragraph" w:customStyle="1" w:styleId="287">
    <w:name w:val="3GPP_Header"/>
    <w:basedOn w:val="1"/>
    <w:qFormat/>
    <w:uiPriority w:val="0"/>
    <w:pPr>
      <w:tabs>
        <w:tab w:val="left" w:pos="1701"/>
        <w:tab w:val="right" w:pos="9639"/>
      </w:tabs>
      <w:spacing w:after="240"/>
    </w:pPr>
    <w:rPr>
      <w:b/>
      <w:sz w:val="24"/>
    </w:rPr>
  </w:style>
  <w:style w:type="paragraph" w:customStyle="1" w:styleId="288">
    <w:name w:val="3GPP Text"/>
    <w:basedOn w:val="1"/>
    <w:qFormat/>
    <w:uiPriority w:val="0"/>
    <w:pPr>
      <w:overflowPunct w:val="0"/>
      <w:autoSpaceDE w:val="0"/>
      <w:autoSpaceDN w:val="0"/>
      <w:adjustRightInd w:val="0"/>
      <w:spacing w:before="120" w:after="120"/>
      <w:textAlignment w:val="baseline"/>
    </w:pPr>
    <w:rPr>
      <w:rFonts w:ascii="Times New Roman" w:hAnsi="Times New Roman" w:eastAsia="宋体"/>
      <w:sz w:val="22"/>
      <w:szCs w:val="20"/>
      <w:lang w:val="en-US"/>
    </w:rPr>
  </w:style>
  <w:style w:type="paragraph" w:customStyle="1" w:styleId="289">
    <w:name w:val="목록 단락"/>
    <w:basedOn w:val="1"/>
    <w:qFormat/>
    <w:uiPriority w:val="0"/>
    <w:pPr>
      <w:widowControl/>
      <w:spacing w:before="100" w:beforeAutospacing="1" w:after="100" w:afterAutospacing="1" w:line="240" w:lineRule="auto"/>
      <w:ind w:left="840" w:leftChars="400"/>
      <w:jc w:val="left"/>
    </w:pPr>
    <w:rPr>
      <w:rFonts w:ascii="Times" w:hAnsi="Times" w:eastAsia="Batang" w:cs="Times"/>
      <w:kern w:val="0"/>
      <w:sz w:val="24"/>
      <w:szCs w:val="24"/>
      <w:lang w:val="en-US" w:eastAsia="zh-CN"/>
    </w:rPr>
  </w:style>
  <w:style w:type="paragraph" w:customStyle="1" w:styleId="290">
    <w:name w:val="Source"/>
    <w:basedOn w:val="1"/>
    <w:qFormat/>
    <w:uiPriority w:val="0"/>
    <w:pPr>
      <w:spacing w:after="60"/>
      <w:ind w:left="1985" w:hanging="1985"/>
    </w:pPr>
    <w:rPr>
      <w:rFonts w:ascii="Arial" w:hAnsi="Arial" w:cs="Arial"/>
      <w:b/>
    </w:rPr>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numbering" Target="numbering.xml"/><Relationship Id="rId15" Type="http://schemas.openxmlformats.org/officeDocument/2006/relationships/image" Target="media/image7.png"/><Relationship Id="rId14" Type="http://schemas.openxmlformats.org/officeDocument/2006/relationships/image" Target="media/image6.png"/><Relationship Id="rId13" Type="http://schemas.openxmlformats.org/officeDocument/2006/relationships/image" Target="media/image5.png"/><Relationship Id="rId12" Type="http://schemas.openxmlformats.org/officeDocument/2006/relationships/image" Target="media/image4.png"/><Relationship Id="rId11" Type="http://schemas.openxmlformats.org/officeDocument/2006/relationships/image" Target="media/image3.png"/><Relationship Id="rId10" Type="http://schemas.openxmlformats.org/officeDocument/2006/relationships/image" Target="media/image2.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2EA19A-5F09-45B2-91D6-D41C0CFBB4F4}">
  <ds:schemaRefs/>
</ds:datastoreItem>
</file>

<file path=docProps/app.xml><?xml version="1.0" encoding="utf-8"?>
<Properties xmlns="http://schemas.openxmlformats.org/officeDocument/2006/extended-properties" xmlns:vt="http://schemas.openxmlformats.org/officeDocument/2006/docPropsVTypes">
  <Template>Normal</Template>
  <Company>Hewlett-Packard Company</Company>
  <Pages>10</Pages>
  <Words>3251</Words>
  <Characters>18532</Characters>
  <Lines>154</Lines>
  <Paragraphs>43</Paragraphs>
  <TotalTime>7</TotalTime>
  <ScaleCrop>false</ScaleCrop>
  <LinksUpToDate>false</LinksUpToDate>
  <CharactersWithSpaces>21740</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2022-08-09T07:08:00Z</dcterms:created>
  <dc:creator>10033860</dc:creator>
  <cp:lastModifiedBy>ZTE-Yu Pan</cp:lastModifiedBy>
  <cp:lastPrinted>2113-01-01T00:00:00Z</cp:lastPrinted>
  <dcterms:modified xsi:type="dcterms:W3CDTF">2023-02-17T06:17:32Z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8ADF645D27E84BFEBFCD672809612F4A</vt:lpwstr>
  </property>
</Properties>
</file>